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textAlignment w:val="auto"/>
        <w:rPr>
          <w:rFonts w:hint="eastAsia" w:ascii="宋体" w:hAnsi="宋体" w:eastAsia="宋体" w:cs="宋体"/>
          <w:b/>
          <w:bCs w:val="0"/>
          <w:sz w:val="36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24"/>
          <w:lang w:val="en-US" w:eastAsia="zh-CN"/>
        </w:rPr>
        <w:t>吉林省民政厅办公室关于切实做好特困人员救助供养工作的通知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吉民办字〔2017〕33号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textAlignment w:val="auto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各市（州）民政局、长白山管委会社会管理办公室，各县（市、区）民政局：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为深入贯彻落实《吉林省进一步健全特困人员救助供养制度的实施意见》（吉政发〔2017〕28号，以下简称《实施意见》）和《吉林省民政厅关于转发民政部特困人员认定办法的通知》（吉发〔2017〕68号，以下简称《通知》）精神，切实做好2017年特困人员救助工作，现就有关事项通知如下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1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0"/>
          <w:lang w:val="en-US" w:eastAsia="zh-CN"/>
        </w:rPr>
        <w:t>一、理顺工作体制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各级民政部门作为制度实施的责任部门，要加强领导，强化监管，不折不扣抓好落实。要按照民政部和省民政厅的工作要求，加快健全和理顺特困人员救助供养工作管理体制，明确特困人员的认定、管理等工作，统一由内设社会救助部门归口管理，确保上下对口、高效联动。暂未调整的，要明确职能部门、明确具体责任人员，并上报省民政厅社会救助处，确保工作有序、规范运转。同时，按照《实施意见》和《通知》要求，加强对本级及所辖的乡镇（街道）工作人员的业务培训，确保具体工作人员熟悉掌握政策规定，提升工作人员整体素质和业务能力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1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0"/>
          <w:lang w:val="en-US" w:eastAsia="zh-CN"/>
        </w:rPr>
        <w:t>二、出台政策文件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各地要落实《实施意见》和《通知》精神，结合实际研究制定本地区特困人员救助供养的配套政策文件，进一步细化和明确对象认定、审批流程、供养内容、供养标准、供养服务机构建设管理等相关内容。凡是民政部《通知》要求省、自治区、直辖市人民政府规定的相关内容，当地县级以上（含县级）人民政府应予以细化和明确。原则上于2017年11月底前出台相关文件，同时报省民政厅备案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1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0"/>
          <w:lang w:val="en-US" w:eastAsia="zh-CN"/>
        </w:rPr>
        <w:t>三、明确救助供养标准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各地要抓紧制定当地特困人员基本生活标准和照料护理标准。2018年起，全省统一按基本生活标准和照料护理标准进行统计和报送。各地务于2017年11月底前，确定当地救助供养标准，并及时报送省民政厅社会救助处。要按照《实施意见》要求，参照当地低保对象补助水平,确保城乡特困人员基本生活标准不低于当地城乡低保标准的1.3倍。特困人员照料护理标准,参照失能、半失能和有自理能力的照料护理人员配备比例的相关规定设定。有条件的地方，标准适当提高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1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0"/>
          <w:lang w:val="en-US" w:eastAsia="zh-CN"/>
        </w:rPr>
        <w:t>四、制定服务管理协议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0"/>
          <w:lang w:val="en-US" w:eastAsia="zh-CN"/>
        </w:rPr>
        <w:t>（一）协议要求。</w:t>
      </w: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按照属地管理原则，全面建立特困人员救助供养契约管理制度，通过签订有偿或无偿供养服务协议方式，为机构集中供养和居家分散供养特困人员提供明确、规范的供养服务。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0"/>
          <w:lang w:val="en-US" w:eastAsia="zh-CN"/>
        </w:rPr>
        <w:t>（二）协议内容。</w:t>
      </w: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供养服务协议主要分为分散供养服务协议和集中供养服务协议，一般应包括服务依据、服务内容和标准、服务方式、服务地点、服务期限、服务价格、特困人员死亡后其财产处置方式、县级民政部门监督举报电话以及协议签署人（或单位）的权利、义务等内容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0"/>
          <w:lang w:val="en-US" w:eastAsia="zh-CN"/>
        </w:rPr>
        <w:t>（三）协议签署。</w:t>
      </w: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分散供养服务协议由乡镇人民政府（街道办事处）、服务承接方和居家分散供养的特困人员三方共同签署；集中供养服务协议由县级民政部门、乡镇人民政府（街道办事处）、供养服务机构和需要集中供养的特困人员四方共同签署。同时，各地要通过政府购买服务，鼓励和引导社会力量参与救助供养，提高专业化服务水平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1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0"/>
          <w:lang w:val="en-US" w:eastAsia="zh-CN"/>
        </w:rPr>
        <w:t>五、开展核查排查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各地要按照《实施意见》和《通知》要求，抓紧制定具体核查排查工作方案，迅速组织相关人员，严格按照新政策规定流程，对现有城乡特困人员重新进行核查排查。对在2016年10月10日民政部《特困人员认定办法》（民发〔2016〕178号）公布前已经确定为农村五保对象的，可直接确定为特困人员；对2016年10月10日以后纳入的农村特困人员，所有城市“三无”人员及新申请人员，按照《通知》和各地出台的相关规定重新开展认定工作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严格落实相关政策规定，纳入孤儿保障的不再纳入特困人员救助供养范围；纳入特困人员救助供养范围的，不再纳入低保保障范围；未满16周岁的未成年人同时符合特困人员救助供养条件和孤儿认定条件的，应当纳入孤儿基本生活保障范围，不再认定为特困人员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1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0"/>
          <w:lang w:val="en-US" w:eastAsia="zh-CN"/>
        </w:rPr>
        <w:t>六、规范档案管理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按照“一人一档”要求，全面建立特困人员纸质档案和电子档案，把纸质档案作为基础依据，做好存档，为实施特困人员救助供养工作提供依据。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1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0"/>
          <w:lang w:val="en-US" w:eastAsia="zh-CN"/>
        </w:rPr>
        <w:t>七、加强数据报送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各地要加强特困人员数据的管理和上报工作，指定专人负责数据管理，明确工作责任。在全面核查排查工作结束后，认真对数据进行整理，并与财务数据进行核对，确保数据一致，防止数据遗失和篡改事件发生。在汇总数据时，各地可参照民政部社会救助信息采集系统模式，对特困人员进行分类归档，便于日后调集使用。各地在上报省民政厅数据时，要加强核对核实，避免出现逻辑关系不清、数据不准等问题。要严格按照省民政厅要求时限上报相关数据，对逾期上报的单位将予以通报，并作为社会救助相关工作的绩效因素进行考核。</w:t>
      </w:r>
      <w:bookmarkStart w:id="0" w:name="_GoBack"/>
      <w:bookmarkEnd w:id="0"/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1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0"/>
          <w:lang w:val="en-US" w:eastAsia="zh-CN"/>
        </w:rPr>
        <w:t>八、加强协同配合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各地民政部门要树立责任意识、大局意识，切实担负起特困人员救助供养工作的职责。特困人员救助供养工作职能科（处、中心）要加强与供养机构管理职能科（处）等的沟通协调，强化协作意识，杜绝相互推诿事件发生，杜绝出现工作盲区死角,切实维护特困人员合法权益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各地工作中好的建议和发现的问题，请及时上报省民政厅社会救助处。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0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吉林省民政厅办公室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8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2017年11月6日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620" w:left="1588" w:header="851" w:footer="992" w:gutter="0"/>
      <w:cols w:space="425" w:num="1"/>
      <w:docGrid w:type="lines" w:linePitch="318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01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B7831"/>
    <w:rsid w:val="00012D8E"/>
    <w:rsid w:val="00050037"/>
    <w:rsid w:val="00085F41"/>
    <w:rsid w:val="000E1E47"/>
    <w:rsid w:val="000E4F3F"/>
    <w:rsid w:val="002A0E07"/>
    <w:rsid w:val="002A5C50"/>
    <w:rsid w:val="002B76AB"/>
    <w:rsid w:val="002F6CC5"/>
    <w:rsid w:val="0034030A"/>
    <w:rsid w:val="00446D3D"/>
    <w:rsid w:val="00450F67"/>
    <w:rsid w:val="00453D0F"/>
    <w:rsid w:val="004977B0"/>
    <w:rsid w:val="00522C2B"/>
    <w:rsid w:val="005A27E8"/>
    <w:rsid w:val="005F3A60"/>
    <w:rsid w:val="00632AEA"/>
    <w:rsid w:val="0064595E"/>
    <w:rsid w:val="006728CD"/>
    <w:rsid w:val="00722E15"/>
    <w:rsid w:val="007C4885"/>
    <w:rsid w:val="007D1B82"/>
    <w:rsid w:val="007D4657"/>
    <w:rsid w:val="00866AFD"/>
    <w:rsid w:val="00914A79"/>
    <w:rsid w:val="0099677B"/>
    <w:rsid w:val="00A45F56"/>
    <w:rsid w:val="00A94BD2"/>
    <w:rsid w:val="00B041BA"/>
    <w:rsid w:val="00BB0552"/>
    <w:rsid w:val="00C37AC2"/>
    <w:rsid w:val="00C44FF3"/>
    <w:rsid w:val="00C97AF3"/>
    <w:rsid w:val="00CC70EC"/>
    <w:rsid w:val="00D33C4A"/>
    <w:rsid w:val="00D42CA4"/>
    <w:rsid w:val="00D547B4"/>
    <w:rsid w:val="00D569BD"/>
    <w:rsid w:val="00E145EA"/>
    <w:rsid w:val="00E511A7"/>
    <w:rsid w:val="00E64B9D"/>
    <w:rsid w:val="00F6208A"/>
    <w:rsid w:val="00FE4AB0"/>
    <w:rsid w:val="1F7B7831"/>
    <w:rsid w:val="3EE51936"/>
    <w:rsid w:val="4DB5B16A"/>
    <w:rsid w:val="5EDB15F0"/>
    <w:rsid w:val="6FF2EBA9"/>
    <w:rsid w:val="75F8BB04"/>
    <w:rsid w:val="777FEC5E"/>
    <w:rsid w:val="77852254"/>
    <w:rsid w:val="7BAFF7F4"/>
    <w:rsid w:val="7FE7BF79"/>
    <w:rsid w:val="7FF72DFB"/>
    <w:rsid w:val="CF8B23EB"/>
    <w:rsid w:val="D74C1132"/>
    <w:rsid w:val="EFEF9830"/>
    <w:rsid w:val="FAFDF30A"/>
    <w:rsid w:val="FBE7C90C"/>
    <w:rsid w:val="FE3A1475"/>
    <w:rsid w:val="FF7DA5C8"/>
    <w:rsid w:val="FFB61A64"/>
    <w:rsid w:val="FFF9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outlineLvl w:val="0"/>
    </w:pPr>
    <w:rPr>
      <w:rFonts w:ascii="黑体" w:eastAsia="黑体"/>
      <w:bCs/>
      <w:kern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outlineLvl w:val="1"/>
    </w:pPr>
    <w:rPr>
      <w:rFonts w:ascii="楷体_GB2312" w:hAnsi="Cambria" w:eastAsia="楷体_GB2312"/>
      <w:bCs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ind w:firstLine="640"/>
      <w:outlineLvl w:val="3"/>
    </w:pPr>
    <w:rPr>
      <w:rFonts w:hAnsi="Cambria"/>
      <w:bCs/>
      <w:szCs w:val="28"/>
    </w:rPr>
  </w:style>
  <w:style w:type="paragraph" w:styleId="6">
    <w:name w:val="heading 5"/>
    <w:basedOn w:val="1"/>
    <w:next w:val="1"/>
    <w:link w:val="31"/>
    <w:unhideWhenUsed/>
    <w:qFormat/>
    <w:uiPriority w:val="9"/>
    <w:pPr>
      <w:ind w:firstLine="640"/>
      <w:outlineLvl w:val="4"/>
    </w:pPr>
    <w:rPr>
      <w:bCs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ate"/>
    <w:basedOn w:val="1"/>
    <w:next w:val="1"/>
    <w:link w:val="21"/>
    <w:unhideWhenUsed/>
    <w:qFormat/>
    <w:uiPriority w:val="99"/>
    <w:pPr>
      <w:ind w:firstLine="1500" w:firstLineChars="1500"/>
    </w:pPr>
  </w:style>
  <w:style w:type="paragraph" w:styleId="8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0"/>
    <w:qFormat/>
    <w:uiPriority w:val="11"/>
    <w:pPr>
      <w:spacing w:before="360"/>
      <w:ind w:firstLine="0" w:firstLineChars="0"/>
      <w:jc w:val="center"/>
    </w:pPr>
    <w:rPr>
      <w:rFonts w:ascii="楷体_GB2312" w:hAnsi="Cambria" w:eastAsia="楷体_GB2312"/>
      <w:bCs/>
      <w:kern w:val="28"/>
      <w:szCs w:val="32"/>
    </w:rPr>
  </w:style>
  <w:style w:type="paragraph" w:styleId="11">
    <w:name w:val="Title"/>
    <w:basedOn w:val="1"/>
    <w:link w:val="16"/>
    <w:qFormat/>
    <w:uiPriority w:val="10"/>
    <w:pPr>
      <w:ind w:firstLine="0" w:firstLineChars="0"/>
      <w:jc w:val="center"/>
      <w:outlineLvl w:val="0"/>
    </w:pPr>
    <w:rPr>
      <w:rFonts w:ascii="方正小标宋简体" w:hAnsi="Cambria" w:eastAsia="方正小标宋简体"/>
      <w:bCs/>
      <w:sz w:val="44"/>
      <w:szCs w:val="32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  <w:rPr>
      <w:rFonts w:ascii="楷体_GB2312" w:eastAsia="宋体"/>
      <w:sz w:val="28"/>
    </w:rPr>
  </w:style>
  <w:style w:type="character" w:customStyle="1" w:styleId="16">
    <w:name w:val="标题 字符"/>
    <w:link w:val="11"/>
    <w:qFormat/>
    <w:uiPriority w:val="10"/>
    <w:rPr>
      <w:rFonts w:ascii="方正小标宋简体" w:hAnsi="Cambria" w:eastAsia="方正小标宋简体"/>
      <w:bCs/>
      <w:kern w:val="2"/>
      <w:sz w:val="44"/>
      <w:szCs w:val="32"/>
    </w:rPr>
  </w:style>
  <w:style w:type="character" w:customStyle="1" w:styleId="17">
    <w:name w:val="标题 1 字符"/>
    <w:link w:val="2"/>
    <w:qFormat/>
    <w:uiPriority w:val="9"/>
    <w:rPr>
      <w:rFonts w:ascii="黑体" w:eastAsia="黑体"/>
      <w:bCs/>
      <w:kern w:val="44"/>
      <w:sz w:val="32"/>
      <w:szCs w:val="44"/>
    </w:rPr>
  </w:style>
  <w:style w:type="character" w:customStyle="1" w:styleId="18">
    <w:name w:val="标题 2 字符"/>
    <w:link w:val="3"/>
    <w:qFormat/>
    <w:uiPriority w:val="9"/>
    <w:rPr>
      <w:rFonts w:ascii="楷体_GB2312" w:hAnsi="Cambria" w:eastAsia="楷体_GB2312"/>
      <w:bCs/>
      <w:kern w:val="2"/>
      <w:sz w:val="32"/>
      <w:szCs w:val="32"/>
    </w:rPr>
  </w:style>
  <w:style w:type="character" w:customStyle="1" w:styleId="19">
    <w:name w:val="标题 3 字符"/>
    <w:link w:val="4"/>
    <w:qFormat/>
    <w:uiPriority w:val="9"/>
    <w:rPr>
      <w:rFonts w:ascii="仿宋_GB2312" w:eastAsia="仿宋_GB2312"/>
      <w:b/>
      <w:bCs/>
      <w:kern w:val="2"/>
      <w:sz w:val="32"/>
      <w:szCs w:val="32"/>
    </w:rPr>
  </w:style>
  <w:style w:type="character" w:customStyle="1" w:styleId="20">
    <w:name w:val="副标题 字符"/>
    <w:link w:val="10"/>
    <w:qFormat/>
    <w:uiPriority w:val="11"/>
    <w:rPr>
      <w:rFonts w:ascii="楷体_GB2312" w:hAnsi="Cambria" w:eastAsia="楷体_GB2312"/>
      <w:bCs/>
      <w:kern w:val="28"/>
      <w:sz w:val="32"/>
      <w:szCs w:val="32"/>
    </w:rPr>
  </w:style>
  <w:style w:type="character" w:customStyle="1" w:styleId="21">
    <w:name w:val="日期 字符"/>
    <w:link w:val="7"/>
    <w:qFormat/>
    <w:uiPriority w:val="99"/>
    <w:rPr>
      <w:rFonts w:ascii="仿宋_GB2312" w:eastAsia="仿宋_GB2312"/>
      <w:kern w:val="2"/>
      <w:sz w:val="32"/>
      <w:szCs w:val="22"/>
    </w:rPr>
  </w:style>
  <w:style w:type="paragraph" w:customStyle="1" w:styleId="22">
    <w:name w:val="附件头"/>
    <w:basedOn w:val="1"/>
    <w:link w:val="24"/>
    <w:qFormat/>
    <w:uiPriority w:val="0"/>
    <w:pPr>
      <w:ind w:firstLine="0" w:firstLineChars="0"/>
    </w:pPr>
    <w:rPr>
      <w:rFonts w:ascii="黑体" w:eastAsia="黑体"/>
    </w:rPr>
  </w:style>
  <w:style w:type="paragraph" w:customStyle="1" w:styleId="23">
    <w:name w:val="发文单位"/>
    <w:basedOn w:val="1"/>
    <w:link w:val="26"/>
    <w:qFormat/>
    <w:uiPriority w:val="0"/>
    <w:pPr>
      <w:ind w:firstLine="0" w:firstLineChars="0"/>
    </w:pPr>
  </w:style>
  <w:style w:type="character" w:customStyle="1" w:styleId="24">
    <w:name w:val="附件头 Char"/>
    <w:link w:val="22"/>
    <w:qFormat/>
    <w:uiPriority w:val="0"/>
    <w:rPr>
      <w:rFonts w:ascii="黑体" w:eastAsia="黑体"/>
      <w:kern w:val="2"/>
      <w:sz w:val="32"/>
      <w:szCs w:val="22"/>
    </w:rPr>
  </w:style>
  <w:style w:type="paragraph" w:customStyle="1" w:styleId="25">
    <w:name w:val="附件1"/>
    <w:basedOn w:val="1"/>
    <w:link w:val="28"/>
    <w:qFormat/>
    <w:uiPriority w:val="0"/>
    <w:pPr>
      <w:ind w:left="1558" w:leftChars="200" w:hanging="918" w:hangingChars="287"/>
    </w:pPr>
  </w:style>
  <w:style w:type="character" w:customStyle="1" w:styleId="26">
    <w:name w:val="发文单位 Char"/>
    <w:link w:val="23"/>
    <w:qFormat/>
    <w:uiPriority w:val="0"/>
    <w:rPr>
      <w:rFonts w:ascii="仿宋_GB2312" w:eastAsia="仿宋_GB2312"/>
      <w:kern w:val="2"/>
      <w:sz w:val="32"/>
      <w:szCs w:val="22"/>
    </w:rPr>
  </w:style>
  <w:style w:type="paragraph" w:customStyle="1" w:styleId="27">
    <w:name w:val="附件2"/>
    <w:basedOn w:val="25"/>
    <w:link w:val="29"/>
    <w:qFormat/>
    <w:uiPriority w:val="0"/>
    <w:pPr>
      <w:ind w:left="1555" w:leftChars="486" w:firstLine="2" w:firstLineChars="0"/>
    </w:pPr>
    <w:rPr>
      <w:rFonts w:hAnsi="仿宋_GB2312"/>
    </w:rPr>
  </w:style>
  <w:style w:type="character" w:customStyle="1" w:styleId="28">
    <w:name w:val="附件1 Char"/>
    <w:link w:val="25"/>
    <w:qFormat/>
    <w:uiPriority w:val="0"/>
    <w:rPr>
      <w:rFonts w:ascii="仿宋_GB2312" w:eastAsia="仿宋_GB2312"/>
      <w:kern w:val="2"/>
      <w:sz w:val="32"/>
      <w:szCs w:val="22"/>
    </w:rPr>
  </w:style>
  <w:style w:type="character" w:customStyle="1" w:styleId="29">
    <w:name w:val="附件2 Char"/>
    <w:link w:val="27"/>
    <w:qFormat/>
    <w:uiPriority w:val="0"/>
    <w:rPr>
      <w:rFonts w:hAnsi="仿宋_GB2312" w:eastAsia="仿宋_GB2312"/>
    </w:rPr>
  </w:style>
  <w:style w:type="character" w:customStyle="1" w:styleId="30">
    <w:name w:val="标题 4 字符"/>
    <w:link w:val="5"/>
    <w:qFormat/>
    <w:uiPriority w:val="9"/>
    <w:rPr>
      <w:rFonts w:ascii="仿宋_GB2312" w:hAnsi="Cambria" w:eastAsia="仿宋_GB2312"/>
      <w:bCs/>
      <w:kern w:val="2"/>
      <w:sz w:val="32"/>
      <w:szCs w:val="28"/>
    </w:rPr>
  </w:style>
  <w:style w:type="character" w:customStyle="1" w:styleId="31">
    <w:name w:val="标题 5 字符"/>
    <w:link w:val="6"/>
    <w:qFormat/>
    <w:uiPriority w:val="9"/>
    <w:rPr>
      <w:rFonts w:ascii="仿宋_GB2312" w:eastAsia="仿宋_GB2312"/>
      <w:bCs/>
      <w:kern w:val="2"/>
      <w:sz w:val="32"/>
      <w:szCs w:val="28"/>
    </w:rPr>
  </w:style>
  <w:style w:type="paragraph" w:customStyle="1" w:styleId="32">
    <w:name w:val="样式 标题 5 + 首行缩进:  2 字符"/>
    <w:basedOn w:val="6"/>
    <w:link w:val="36"/>
    <w:qFormat/>
    <w:uiPriority w:val="0"/>
    <w:pPr>
      <w:spacing w:line="600" w:lineRule="exact"/>
    </w:pPr>
    <w:rPr>
      <w:rFonts w:cs="宋体"/>
      <w:b/>
      <w:szCs w:val="20"/>
    </w:rPr>
  </w:style>
  <w:style w:type="character" w:customStyle="1" w:styleId="33">
    <w:name w:val="页眉 字符"/>
    <w:link w:val="9"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34">
    <w:name w:val="页脚 字符"/>
    <w:link w:val="8"/>
    <w:qFormat/>
    <w:uiPriority w:val="99"/>
    <w:rPr>
      <w:rFonts w:ascii="仿宋_GB2312" w:eastAsia="仿宋_GB2312"/>
      <w:kern w:val="2"/>
      <w:sz w:val="18"/>
      <w:szCs w:val="18"/>
    </w:rPr>
  </w:style>
  <w:style w:type="paragraph" w:customStyle="1" w:styleId="35">
    <w:name w:val="标题5"/>
    <w:basedOn w:val="32"/>
    <w:link w:val="37"/>
    <w:qFormat/>
    <w:uiPriority w:val="0"/>
    <w:pPr>
      <w:spacing w:line="560" w:lineRule="exact"/>
    </w:pPr>
  </w:style>
  <w:style w:type="character" w:customStyle="1" w:styleId="36">
    <w:name w:val="样式 标题 5 + 首行缩进:  2 字符 Char"/>
    <w:link w:val="32"/>
    <w:qFormat/>
    <w:uiPriority w:val="0"/>
    <w:rPr>
      <w:rFonts w:ascii="仿宋_GB2312" w:eastAsia="仿宋_GB2312" w:cs="宋体"/>
      <w:b/>
      <w:bCs/>
      <w:kern w:val="2"/>
      <w:sz w:val="32"/>
      <w:szCs w:val="28"/>
    </w:rPr>
  </w:style>
  <w:style w:type="character" w:customStyle="1" w:styleId="37">
    <w:name w:val="标题5 Char"/>
    <w:link w:val="35"/>
    <w:qFormat/>
    <w:uiPriority w:val="0"/>
    <w:rPr>
      <w:rFonts w:ascii="仿宋_GB2312" w:eastAsia="仿宋_GB2312" w:cs="宋体"/>
      <w:b/>
      <w:bCs/>
      <w:kern w:val="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2022-10-20T20:05:00Z</dcterms:created>
  <dc:creator>李正宇</dc:creator>
  <cp:lastModifiedBy>李正宇</cp:lastModifiedBy>
  <dcterms:modified xsi:type="dcterms:W3CDTF">2022-10-19T13:31:16Z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