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eastAsia="方正小标宋_GBK"/>
          <w:sz w:val="44"/>
          <w:szCs w:val="44"/>
        </w:rPr>
      </w:pPr>
    </w:p>
    <w:p>
      <w:pPr>
        <w:jc w:val="center"/>
        <w:rPr>
          <w:rFonts w:ascii="方正小标宋_GBK" w:eastAsia="方正小标宋_GBK"/>
          <w:sz w:val="44"/>
          <w:szCs w:val="44"/>
        </w:rPr>
      </w:pPr>
    </w:p>
    <w:p>
      <w:pPr>
        <w:jc w:val="center"/>
        <w:rPr>
          <w:rFonts w:hint="eastAsia" w:ascii="方正小标宋_GBK" w:eastAsia="方正小标宋_GBK"/>
          <w:sz w:val="44"/>
          <w:szCs w:val="44"/>
        </w:rPr>
      </w:pPr>
    </w:p>
    <w:p>
      <w:pPr>
        <w:jc w:val="center"/>
        <w:rPr>
          <w:rFonts w:ascii="方正小标宋_GBK" w:eastAsia="方正小标宋_GBK"/>
          <w:sz w:val="44"/>
          <w:szCs w:val="44"/>
        </w:rPr>
      </w:pPr>
      <w:bookmarkStart w:id="0" w:name="机关代字"/>
      <w:bookmarkStart w:id="1" w:name="文号"/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吉交</w:t>
      </w:r>
      <w:bookmarkEnd w:id="0"/>
      <w:r>
        <w:rPr>
          <w:rFonts w:hint="eastAsia" w:ascii="仿宋_GB2312" w:eastAsia="仿宋_GB2312"/>
          <w:color w:val="000000"/>
          <w:sz w:val="32"/>
          <w:szCs w:val="32"/>
          <w:highlight w:val="none"/>
          <w:lang w:eastAsia="zh-CN"/>
        </w:rPr>
        <w:t>规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〔202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〕</w:t>
      </w:r>
      <w:bookmarkEnd w:id="1"/>
      <w:r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号</w:t>
      </w:r>
      <w:r>
        <w:rPr>
          <w:rFonts w:ascii="仿宋_GB2312" w:eastAsia="仿宋_GB2312"/>
          <w:color w:val="000000"/>
          <w:sz w:val="32"/>
          <w:szCs w:val="32"/>
        </w:rPr>
        <w:t xml:space="preserve">     </w:t>
      </w:r>
    </w:p>
    <w:p>
      <w:pPr>
        <w:rPr>
          <w:rFonts w:ascii="仿宋_GB2312" w:hAnsi="宋体" w:eastAsia="仿宋_GB2312"/>
          <w:color w:val="000000"/>
          <w:sz w:val="32"/>
        </w:rPr>
      </w:pPr>
    </w:p>
    <w:p>
      <w:pPr>
        <w:tabs>
          <w:tab w:val="left" w:pos="7560"/>
          <w:tab w:val="left" w:pos="8640"/>
        </w:tabs>
        <w:spacing w:line="600" w:lineRule="exact"/>
        <w:jc w:val="center"/>
        <w:rPr>
          <w:rFonts w:ascii="方正小标宋简体" w:eastAsia="方正小标宋简体"/>
          <w:spacing w:val="-6"/>
          <w:sz w:val="44"/>
          <w:szCs w:val="44"/>
        </w:rPr>
      </w:pPr>
      <w:bookmarkStart w:id="2" w:name="发文标题"/>
      <w:r>
        <w:rPr>
          <w:rFonts w:hint="eastAsia" w:ascii="方正小标宋简体" w:eastAsia="方正小标宋简体"/>
          <w:spacing w:val="-6"/>
          <w:sz w:val="44"/>
          <w:szCs w:val="44"/>
        </w:rPr>
        <w:t>吉林省交通运输厅关于修订《吉林省交通运输行政处罚裁量规则》《吉林省交通运输</w:t>
      </w:r>
    </w:p>
    <w:p>
      <w:pPr>
        <w:tabs>
          <w:tab w:val="left" w:pos="7560"/>
          <w:tab w:val="left" w:pos="8640"/>
        </w:tabs>
        <w:spacing w:line="600" w:lineRule="exact"/>
        <w:jc w:val="center"/>
        <w:rPr>
          <w:rFonts w:ascii="方正小标宋简体" w:eastAsia="方正小标宋简体"/>
          <w:spacing w:val="-6"/>
          <w:sz w:val="44"/>
          <w:szCs w:val="44"/>
        </w:rPr>
      </w:pPr>
      <w:r>
        <w:rPr>
          <w:rFonts w:hint="eastAsia" w:ascii="方正小标宋简体" w:eastAsia="方正小标宋简体"/>
          <w:spacing w:val="-6"/>
          <w:sz w:val="44"/>
          <w:szCs w:val="44"/>
        </w:rPr>
        <w:t>行政处罚裁量基准》的通知</w:t>
      </w:r>
      <w:bookmarkEnd w:id="2"/>
    </w:p>
    <w:p>
      <w:pPr>
        <w:tabs>
          <w:tab w:val="left" w:pos="7560"/>
        </w:tabs>
        <w:spacing w:line="600" w:lineRule="exact"/>
        <w:rPr>
          <w:rFonts w:ascii="宋体" w:hAnsi="宋体" w:cs="宋体"/>
          <w:szCs w:val="21"/>
        </w:rPr>
      </w:pPr>
    </w:p>
    <w:p>
      <w:pPr>
        <w:tabs>
          <w:tab w:val="left" w:pos="7560"/>
        </w:tabs>
        <w:spacing w:line="600" w:lineRule="exact"/>
        <w:rPr>
          <w:rFonts w:ascii="宋体" w:hAnsi="宋体" w:cs="宋体"/>
          <w:szCs w:val="21"/>
        </w:rPr>
      </w:pPr>
      <w:bookmarkStart w:id="3" w:name="主送"/>
      <w:r>
        <w:rPr>
          <w:rFonts w:hint="eastAsia" w:ascii="仿宋_GB2312" w:hAnsi="宋体" w:eastAsia="仿宋_GB2312" w:cs="宋体"/>
          <w:sz w:val="32"/>
          <w:szCs w:val="32"/>
        </w:rPr>
        <w:t>各市</w:t>
      </w:r>
      <w:r>
        <w:rPr>
          <w:rFonts w:ascii="仿宋_GB2312" w:hAnsi="宋体" w:eastAsia="仿宋_GB2312" w:cs="宋体"/>
          <w:sz w:val="32"/>
          <w:szCs w:val="32"/>
        </w:rPr>
        <w:t>(州)、长白山管委会、各县(市、区)交通运输局，厅直有关单位,厅机关有关处室：</w:t>
      </w:r>
      <w:bookmarkEnd w:id="3"/>
    </w:p>
    <w:p>
      <w:pPr>
        <w:ind w:firstLine="645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</w:rPr>
        <w:t>根据</w:t>
      </w:r>
      <w:r>
        <w:rPr>
          <w:rFonts w:hint="eastAsia" w:ascii="仿宋_GB2312" w:hAnsi="宋体" w:eastAsia="仿宋_GB2312"/>
          <w:color w:val="000000"/>
          <w:sz w:val="32"/>
          <w:lang w:eastAsia="zh-CN"/>
        </w:rPr>
        <w:t>法律、</w:t>
      </w:r>
      <w:r>
        <w:rPr>
          <w:rFonts w:hint="eastAsia" w:ascii="仿宋_GB2312" w:hAnsi="宋体" w:eastAsia="仿宋_GB2312"/>
          <w:color w:val="000000"/>
          <w:sz w:val="32"/>
        </w:rPr>
        <w:t>法规、规章</w:t>
      </w:r>
      <w:r>
        <w:rPr>
          <w:rFonts w:ascii="仿宋_GB2312" w:hAnsi="宋体" w:eastAsia="仿宋_GB2312"/>
          <w:color w:val="000000"/>
          <w:sz w:val="32"/>
        </w:rPr>
        <w:t>的</w:t>
      </w:r>
      <w:r>
        <w:rPr>
          <w:rFonts w:hint="eastAsia" w:ascii="仿宋_GB2312" w:hAnsi="宋体" w:eastAsia="仿宋_GB2312"/>
          <w:color w:val="000000"/>
          <w:sz w:val="32"/>
        </w:rPr>
        <w:t>调整变化</w:t>
      </w:r>
      <w:r>
        <w:rPr>
          <w:rFonts w:hint="eastAsia" w:ascii="仿宋_GB2312" w:hAnsi="宋体" w:eastAsia="仿宋_GB2312"/>
          <w:color w:val="000000"/>
          <w:sz w:val="32"/>
          <w:lang w:eastAsia="zh-CN"/>
        </w:rPr>
        <w:t>并</w:t>
      </w:r>
      <w:r>
        <w:rPr>
          <w:rFonts w:ascii="仿宋_GB2312" w:hAnsi="宋体" w:eastAsia="仿宋_GB2312"/>
          <w:color w:val="000000"/>
          <w:sz w:val="32"/>
          <w:szCs w:val="32"/>
        </w:rPr>
        <w:t>结合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工作</w:t>
      </w:r>
      <w:r>
        <w:rPr>
          <w:rFonts w:ascii="仿宋_GB2312" w:hAnsi="宋体" w:eastAsia="仿宋_GB2312"/>
          <w:color w:val="000000"/>
          <w:sz w:val="32"/>
          <w:szCs w:val="32"/>
        </w:rPr>
        <w:t>实际，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省</w:t>
      </w:r>
      <w:r>
        <w:rPr>
          <w:rFonts w:ascii="仿宋_GB2312" w:hAnsi="宋体" w:eastAsia="仿宋_GB2312"/>
          <w:color w:val="000000"/>
          <w:sz w:val="32"/>
          <w:szCs w:val="32"/>
        </w:rPr>
        <w:t>厅对《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吉林省</w:t>
      </w:r>
      <w:r>
        <w:rPr>
          <w:rFonts w:ascii="仿宋_GB2312" w:hAnsi="宋体" w:eastAsia="仿宋_GB2312"/>
          <w:color w:val="000000"/>
          <w:sz w:val="32"/>
          <w:szCs w:val="32"/>
        </w:rPr>
        <w:t>交通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运输</w:t>
      </w:r>
      <w:r>
        <w:rPr>
          <w:rFonts w:ascii="仿宋_GB2312" w:hAnsi="宋体" w:eastAsia="仿宋_GB2312"/>
          <w:color w:val="000000"/>
          <w:sz w:val="32"/>
          <w:szCs w:val="32"/>
        </w:rPr>
        <w:t>行政处罚裁量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规则</w:t>
      </w:r>
      <w:r>
        <w:rPr>
          <w:rFonts w:ascii="仿宋_GB2312" w:hAnsi="宋体" w:eastAsia="仿宋_GB2312"/>
          <w:color w:val="000000"/>
          <w:sz w:val="32"/>
          <w:szCs w:val="32"/>
        </w:rPr>
        <w:t>》《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吉林省</w:t>
      </w:r>
      <w:r>
        <w:rPr>
          <w:rFonts w:ascii="仿宋_GB2312" w:hAnsi="宋体" w:eastAsia="仿宋_GB2312"/>
          <w:color w:val="000000"/>
          <w:sz w:val="32"/>
          <w:szCs w:val="32"/>
        </w:rPr>
        <w:t>交通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运输</w:t>
      </w:r>
      <w:r>
        <w:rPr>
          <w:rFonts w:ascii="仿宋_GB2312" w:hAnsi="宋体" w:eastAsia="仿宋_GB2312"/>
          <w:color w:val="000000"/>
          <w:sz w:val="32"/>
          <w:szCs w:val="32"/>
        </w:rPr>
        <w:t>行政处罚裁量基准》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进行重新</w:t>
      </w:r>
      <w:r>
        <w:rPr>
          <w:rFonts w:ascii="仿宋_GB2312" w:hAnsi="宋体" w:eastAsia="仿宋_GB2312"/>
          <w:color w:val="000000"/>
          <w:sz w:val="32"/>
          <w:szCs w:val="32"/>
        </w:rPr>
        <w:t>修订，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已经省厅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2026年第11次厅党组会审议通过，现印发给你们，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请认真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遵照执行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。</w:t>
      </w:r>
    </w:p>
    <w:p>
      <w:pPr>
        <w:ind w:firstLine="640" w:firstLineChars="200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本规定自印发之日起施行，之前发布的《</w:t>
      </w:r>
      <w:r>
        <w:rPr>
          <w:rFonts w:hint="eastAsia" w:ascii="仿宋_GB2312" w:eastAsia="仿宋_GB2312"/>
          <w:sz w:val="32"/>
          <w:szCs w:val="32"/>
        </w:rPr>
        <w:t>吉林省交通运输厅关于修订&lt;吉林省交通</w:t>
      </w:r>
      <w:r>
        <w:rPr>
          <w:rFonts w:hint="eastAsia" w:ascii="仿宋_GB2312" w:eastAsia="仿宋_GB2312"/>
          <w:sz w:val="32"/>
          <w:szCs w:val="32"/>
          <w:lang w:eastAsia="zh-CN"/>
        </w:rPr>
        <w:t>运输</w:t>
      </w:r>
      <w:r>
        <w:rPr>
          <w:rFonts w:hint="eastAsia" w:ascii="仿宋_GB2312" w:eastAsia="仿宋_GB2312"/>
          <w:sz w:val="32"/>
          <w:szCs w:val="32"/>
        </w:rPr>
        <w:t>行政处罚裁量规则&gt;&lt;吉林省交通</w:t>
      </w:r>
      <w:r>
        <w:rPr>
          <w:rFonts w:hint="eastAsia" w:ascii="仿宋_GB2312" w:eastAsia="仿宋_GB2312"/>
          <w:sz w:val="32"/>
          <w:szCs w:val="32"/>
          <w:lang w:eastAsia="zh-CN"/>
        </w:rPr>
        <w:t>运输</w:t>
      </w:r>
      <w:r>
        <w:rPr>
          <w:rFonts w:hint="eastAsia" w:ascii="仿宋_GB2312" w:eastAsia="仿宋_GB2312"/>
          <w:sz w:val="32"/>
          <w:szCs w:val="32"/>
        </w:rPr>
        <w:t>行政处罚裁量基准&gt;的通知》（</w:t>
      </w:r>
      <w:r>
        <w:rPr>
          <w:rFonts w:hint="eastAsia" w:ascii="仿宋_GB2312" w:eastAsia="仿宋_GB2312"/>
          <w:color w:val="000000"/>
          <w:sz w:val="32"/>
          <w:szCs w:val="32"/>
        </w:rPr>
        <w:t>吉交法规〔202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color w:val="000000"/>
          <w:sz w:val="32"/>
          <w:szCs w:val="32"/>
        </w:rPr>
        <w:t>〕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color w:val="000000"/>
          <w:sz w:val="32"/>
          <w:szCs w:val="32"/>
        </w:rPr>
        <w:t>号</w:t>
      </w:r>
      <w:r>
        <w:rPr>
          <w:rFonts w:asci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废止。</w:t>
      </w:r>
    </w:p>
    <w:p>
      <w:pPr>
        <w:rPr>
          <w:rFonts w:hint="eastAsia" w:ascii="仿宋_GB2312" w:hAnsi="宋体" w:eastAsia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 xml:space="preserve">    附件：1.</w:t>
      </w:r>
      <w:r>
        <w:rPr>
          <w:rFonts w:hint="eastAsia" w:ascii="仿宋_GB2312" w:hAnsi="宋体" w:eastAsia="仿宋_GB2312"/>
          <w:bCs/>
          <w:color w:val="000000"/>
          <w:kern w:val="0"/>
          <w:sz w:val="32"/>
          <w:szCs w:val="32"/>
        </w:rPr>
        <w:t>吉林省交通运输行政处罚裁量规则</w:t>
      </w:r>
    </w:p>
    <w:p>
      <w:pPr>
        <w:ind w:firstLine="480" w:firstLineChars="150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 xml:space="preserve">     2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-1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 xml:space="preserve">.吉林省交通运输行政处罚裁量基准（道路运输   </w:t>
      </w:r>
    </w:p>
    <w:p>
      <w:pPr>
        <w:ind w:firstLine="480" w:firstLineChars="150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 xml:space="preserve">         和城市客运管理）</w:t>
      </w:r>
    </w:p>
    <w:p>
      <w:pPr>
        <w:spacing w:after="156" w:afterLines="50"/>
        <w:ind w:firstLine="1280" w:firstLineChars="400"/>
        <w:rPr>
          <w:rFonts w:ascii="仿宋_GB2312" w:hAnsi="宋体" w:eastAsia="仿宋_GB2312"/>
          <w:bCs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2-2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.</w:t>
      </w:r>
      <w:r>
        <w:rPr>
          <w:rFonts w:hint="eastAsia" w:ascii="仿宋_GB2312" w:hAnsi="宋体" w:eastAsia="仿宋_GB2312"/>
          <w:bCs/>
          <w:color w:val="000000"/>
          <w:sz w:val="32"/>
          <w:szCs w:val="32"/>
        </w:rPr>
        <w:t>吉林省交通运输行政处罚裁量基准（公路路政</w:t>
      </w:r>
    </w:p>
    <w:p>
      <w:pPr>
        <w:spacing w:after="156" w:afterLines="50"/>
        <w:ind w:firstLine="1600" w:firstLineChars="500"/>
        <w:rPr>
          <w:rFonts w:hint="eastAsia" w:ascii="仿宋_GB2312" w:hAnsi="宋体" w:eastAsia="仿宋_GB2312"/>
          <w:bCs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bCs/>
          <w:color w:val="000000"/>
          <w:sz w:val="32"/>
          <w:szCs w:val="32"/>
        </w:rPr>
        <w:t xml:space="preserve">  管理）</w:t>
      </w:r>
    </w:p>
    <w:p>
      <w:pPr>
        <w:spacing w:after="156" w:afterLines="50"/>
        <w:ind w:firstLine="1280" w:firstLineChars="400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color w:val="000000"/>
          <w:kern w:val="21"/>
          <w:sz w:val="32"/>
          <w:szCs w:val="32"/>
          <w:lang w:val="en-US" w:eastAsia="zh-CN"/>
        </w:rPr>
        <w:t>2-3</w:t>
      </w:r>
      <w:r>
        <w:rPr>
          <w:rFonts w:hint="eastAsia" w:ascii="仿宋_GB2312" w:hAnsi="宋体" w:eastAsia="仿宋_GB2312"/>
          <w:bCs/>
          <w:color w:val="000000"/>
          <w:kern w:val="21"/>
          <w:sz w:val="32"/>
          <w:szCs w:val="32"/>
        </w:rPr>
        <w:t>.</w:t>
      </w:r>
      <w:r>
        <w:rPr>
          <w:rFonts w:hint="eastAsia" w:ascii="仿宋_GB2312" w:hAnsi="宋体" w:eastAsia="仿宋_GB2312"/>
          <w:bCs/>
          <w:sz w:val="32"/>
          <w:szCs w:val="32"/>
        </w:rPr>
        <w:t>吉林省交通运输行政处罚裁量基准（地方海事</w:t>
      </w:r>
    </w:p>
    <w:p>
      <w:pPr>
        <w:spacing w:after="156" w:afterLines="50"/>
        <w:ind w:firstLine="1440" w:firstLineChars="450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 xml:space="preserve">   管理）</w:t>
      </w:r>
    </w:p>
    <w:p>
      <w:pPr>
        <w:spacing w:after="156" w:afterLines="50"/>
        <w:ind w:firstLine="1280" w:firstLineChars="400"/>
        <w:rPr>
          <w:rFonts w:ascii="仿宋_GB2312" w:hAnsi="宋体" w:eastAsia="仿宋_GB2312"/>
          <w:bCs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bCs/>
          <w:color w:val="000000"/>
          <w:kern w:val="21"/>
          <w:sz w:val="32"/>
          <w:szCs w:val="32"/>
          <w:lang w:val="en-US" w:eastAsia="zh-CN"/>
        </w:rPr>
        <w:t>2-4</w:t>
      </w:r>
      <w:r>
        <w:rPr>
          <w:rFonts w:hint="eastAsia" w:ascii="仿宋_GB2312" w:hAnsi="宋体" w:eastAsia="仿宋_GB2312"/>
          <w:bCs/>
          <w:color w:val="000000"/>
          <w:kern w:val="21"/>
          <w:sz w:val="32"/>
          <w:szCs w:val="32"/>
        </w:rPr>
        <w:t>.</w:t>
      </w:r>
      <w:r>
        <w:rPr>
          <w:rFonts w:hint="eastAsia" w:ascii="仿宋_GB2312" w:hAnsi="宋体" w:eastAsia="仿宋_GB2312"/>
          <w:bCs/>
          <w:color w:val="000000"/>
          <w:sz w:val="32"/>
          <w:szCs w:val="32"/>
        </w:rPr>
        <w:t xml:space="preserve">吉林省交通运输行政处罚裁量基准（港口行政  </w:t>
      </w:r>
    </w:p>
    <w:p>
      <w:pPr>
        <w:spacing w:after="156" w:afterLines="50"/>
        <w:ind w:firstLine="1440" w:firstLineChars="450"/>
        <w:rPr>
          <w:rFonts w:hint="eastAsia" w:ascii="仿宋_GB2312" w:hAnsi="宋体" w:eastAsia="仿宋_GB2312"/>
          <w:bCs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bCs/>
          <w:color w:val="000000"/>
          <w:sz w:val="32"/>
          <w:szCs w:val="32"/>
        </w:rPr>
        <w:t xml:space="preserve">   管理）</w:t>
      </w:r>
    </w:p>
    <w:p>
      <w:pPr>
        <w:spacing w:after="156" w:afterLines="50"/>
        <w:ind w:firstLine="1280" w:firstLineChars="400"/>
        <w:rPr>
          <w:rFonts w:ascii="仿宋_GB2312" w:hAnsi="宋体" w:eastAsia="仿宋_GB2312"/>
          <w:bCs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bCs/>
          <w:color w:val="000000"/>
          <w:kern w:val="21"/>
          <w:sz w:val="32"/>
          <w:szCs w:val="32"/>
          <w:lang w:val="en-US" w:eastAsia="zh-CN"/>
        </w:rPr>
        <w:t>2-5</w:t>
      </w:r>
      <w:r>
        <w:rPr>
          <w:rFonts w:hint="eastAsia" w:ascii="仿宋_GB2312" w:hAnsi="宋体" w:eastAsia="仿宋_GB2312"/>
          <w:bCs/>
          <w:color w:val="000000"/>
          <w:kern w:val="21"/>
          <w:sz w:val="32"/>
          <w:szCs w:val="32"/>
        </w:rPr>
        <w:t>.</w:t>
      </w:r>
      <w:r>
        <w:rPr>
          <w:rFonts w:hint="eastAsia" w:ascii="仿宋_GB2312" w:hAnsi="宋体" w:eastAsia="仿宋_GB2312"/>
          <w:bCs/>
          <w:color w:val="000000"/>
          <w:sz w:val="32"/>
          <w:szCs w:val="32"/>
        </w:rPr>
        <w:t>吉林省交通运输行政处罚裁量基准（航道行政</w:t>
      </w:r>
    </w:p>
    <w:p>
      <w:pPr>
        <w:spacing w:after="156" w:afterLines="50"/>
        <w:ind w:firstLine="1600" w:firstLineChars="500"/>
        <w:rPr>
          <w:rFonts w:hint="eastAsia" w:ascii="仿宋_GB2312" w:hAnsi="宋体" w:eastAsia="仿宋_GB2312"/>
          <w:bCs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bCs/>
          <w:color w:val="000000"/>
          <w:sz w:val="32"/>
          <w:szCs w:val="32"/>
        </w:rPr>
        <w:t xml:space="preserve">  管理）</w:t>
      </w:r>
    </w:p>
    <w:p>
      <w:pPr>
        <w:ind w:firstLine="480" w:firstLineChars="150"/>
        <w:rPr>
          <w:rFonts w:ascii="仿宋_GB2312" w:hAnsi="宋体" w:eastAsia="仿宋_GB2312"/>
          <w:bCs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bCs/>
          <w:color w:val="000000"/>
          <w:kern w:val="21"/>
          <w:sz w:val="32"/>
          <w:szCs w:val="32"/>
        </w:rPr>
        <w:t xml:space="preserve">     </w:t>
      </w:r>
      <w:r>
        <w:rPr>
          <w:rFonts w:hint="eastAsia" w:ascii="仿宋_GB2312" w:hAnsi="宋体" w:eastAsia="仿宋_GB2312"/>
          <w:bCs/>
          <w:color w:val="000000"/>
          <w:kern w:val="21"/>
          <w:sz w:val="32"/>
          <w:szCs w:val="32"/>
          <w:lang w:val="en-US" w:eastAsia="zh-CN"/>
        </w:rPr>
        <w:t>2-6</w:t>
      </w:r>
      <w:r>
        <w:rPr>
          <w:rFonts w:hint="eastAsia" w:ascii="仿宋_GB2312" w:hAnsi="宋体" w:eastAsia="仿宋_GB2312"/>
          <w:bCs/>
          <w:color w:val="000000"/>
          <w:kern w:val="21"/>
          <w:sz w:val="32"/>
          <w:szCs w:val="32"/>
        </w:rPr>
        <w:t>.</w:t>
      </w:r>
      <w:r>
        <w:rPr>
          <w:rFonts w:hint="eastAsia" w:ascii="仿宋_GB2312" w:hAnsi="宋体" w:eastAsia="仿宋_GB2312"/>
          <w:bCs/>
          <w:color w:val="000000"/>
          <w:sz w:val="32"/>
          <w:szCs w:val="32"/>
        </w:rPr>
        <w:t xml:space="preserve">吉林省交通运输行政处罚裁量基准（水路运输  </w:t>
      </w:r>
    </w:p>
    <w:p>
      <w:pPr>
        <w:ind w:firstLine="480" w:firstLineChars="150"/>
        <w:rPr>
          <w:rFonts w:hint="eastAsia" w:ascii="仿宋_GB2312" w:hAnsi="宋体" w:eastAsia="仿宋_GB2312"/>
          <w:bCs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bCs/>
          <w:color w:val="000000"/>
          <w:sz w:val="32"/>
          <w:szCs w:val="32"/>
        </w:rPr>
        <w:t xml:space="preserve">         行政管理）</w:t>
      </w:r>
    </w:p>
    <w:p>
      <w:pPr>
        <w:spacing w:after="156" w:afterLines="50"/>
        <w:ind w:left="1759" w:leftChars="152" w:hanging="1440" w:hangingChars="450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color w:val="000000"/>
          <w:sz w:val="32"/>
          <w:szCs w:val="32"/>
        </w:rPr>
        <w:t xml:space="preserve">      </w:t>
      </w:r>
      <w:r>
        <w:rPr>
          <w:rFonts w:hint="eastAsia" w:ascii="仿宋_GB2312" w:hAnsi="宋体" w:eastAsia="仿宋_GB2312"/>
          <w:bCs/>
          <w:color w:val="000000"/>
          <w:sz w:val="32"/>
          <w:szCs w:val="32"/>
          <w:lang w:val="en-US" w:eastAsia="zh-CN"/>
        </w:rPr>
        <w:t>2-7</w:t>
      </w:r>
      <w:r>
        <w:rPr>
          <w:rFonts w:hint="eastAsia" w:ascii="仿宋_GB2312" w:hAnsi="宋体" w:eastAsia="仿宋_GB2312"/>
          <w:bCs/>
          <w:color w:val="000000"/>
          <w:sz w:val="32"/>
          <w:szCs w:val="32"/>
        </w:rPr>
        <w:t>.</w:t>
      </w:r>
      <w:r>
        <w:rPr>
          <w:rFonts w:hint="eastAsia" w:ascii="仿宋_GB2312" w:hAnsi="宋体" w:eastAsia="仿宋_GB2312"/>
          <w:bCs/>
          <w:sz w:val="32"/>
          <w:szCs w:val="32"/>
        </w:rPr>
        <w:t>吉林省交通运输行政处罚裁量基准（</w:t>
      </w:r>
      <w:r>
        <w:rPr>
          <w:rFonts w:hint="eastAsia" w:ascii="仿宋_GB2312" w:eastAsia="仿宋_GB2312"/>
          <w:sz w:val="32"/>
          <w:szCs w:val="32"/>
        </w:rPr>
        <w:t>交通建设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监督管理及其他</w:t>
      </w:r>
      <w:r>
        <w:rPr>
          <w:rFonts w:hint="eastAsia" w:ascii="仿宋_GB2312" w:hAnsi="宋体" w:eastAsia="仿宋_GB2312"/>
          <w:bCs/>
          <w:sz w:val="32"/>
          <w:szCs w:val="32"/>
        </w:rPr>
        <w:t>）</w:t>
      </w:r>
    </w:p>
    <w:p>
      <w:pPr>
        <w:spacing w:after="156" w:afterLines="50"/>
        <w:ind w:left="1757" w:leftChars="608" w:hanging="480" w:hangingChars="150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2-8.</w:t>
      </w:r>
      <w:r>
        <w:rPr>
          <w:rFonts w:hint="eastAsia" w:ascii="仿宋_GB2312" w:hAnsi="宋体" w:eastAsia="仿宋_GB2312"/>
          <w:bCs/>
          <w:sz w:val="32"/>
          <w:szCs w:val="32"/>
        </w:rPr>
        <w:t>吉林省交通运输行政处罚裁量基准（地方铁路管理）</w:t>
      </w:r>
    </w:p>
    <w:p>
      <w:pPr>
        <w:tabs>
          <w:tab w:val="left" w:pos="7560"/>
        </w:tabs>
        <w:wordWrap w:val="0"/>
        <w:spacing w:line="600" w:lineRule="exact"/>
        <w:ind w:firstLine="5082" w:firstLineChars="1650"/>
        <w:jc w:val="right"/>
        <w:rPr>
          <w:rFonts w:ascii="仿宋_GB2312" w:hAnsi="宋体" w:eastAsia="仿宋_GB2312" w:cs="宋体"/>
          <w:spacing w:val="-6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sz w:val="32"/>
          <w:szCs w:val="32"/>
        </w:rPr>
        <w:t xml:space="preserve">吉林省交通运输厅 </w:t>
      </w:r>
      <w:r>
        <w:rPr>
          <w:rFonts w:ascii="仿宋_GB2312" w:hAnsi="宋体" w:eastAsia="仿宋_GB2312" w:cs="宋体"/>
          <w:spacing w:val="-6"/>
          <w:sz w:val="32"/>
          <w:szCs w:val="32"/>
        </w:rPr>
        <w:t xml:space="preserve">   </w:t>
      </w:r>
    </w:p>
    <w:p>
      <w:pPr>
        <w:ind w:firstLine="5390" w:firstLineChars="1750"/>
        <w:rPr>
          <w:rFonts w:ascii="仿宋_GB2312" w:hAnsi="宋体" w:eastAsia="仿宋_GB2312" w:cs="宋体"/>
          <w:spacing w:val="-6"/>
          <w:sz w:val="32"/>
          <w:szCs w:val="32"/>
        </w:rPr>
      </w:pPr>
      <w:bookmarkStart w:id="4" w:name="签发日期"/>
      <w:r>
        <w:rPr>
          <w:rFonts w:ascii="仿宋_GB2312" w:hAnsi="宋体" w:eastAsia="仿宋_GB2312" w:cs="宋体"/>
          <w:spacing w:val="-6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spacing w:val="-6"/>
          <w:sz w:val="32"/>
          <w:szCs w:val="32"/>
          <w:lang w:val="en-US" w:eastAsia="zh-CN"/>
        </w:rPr>
        <w:t>6</w:t>
      </w:r>
      <w:r>
        <w:rPr>
          <w:rFonts w:ascii="仿宋_GB2312" w:hAnsi="宋体" w:eastAsia="仿宋_GB2312" w:cs="宋体"/>
          <w:spacing w:val="-6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spacing w:val="-6"/>
          <w:sz w:val="32"/>
          <w:szCs w:val="32"/>
          <w:lang w:val="en-US" w:eastAsia="zh-CN"/>
        </w:rPr>
        <w:t>7</w:t>
      </w:r>
      <w:r>
        <w:rPr>
          <w:rFonts w:ascii="仿宋_GB2312" w:hAnsi="宋体" w:eastAsia="仿宋_GB2312" w:cs="宋体"/>
          <w:spacing w:val="-6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spacing w:val="-6"/>
          <w:sz w:val="32"/>
          <w:szCs w:val="32"/>
          <w:lang w:val="en-US" w:eastAsia="zh-CN"/>
        </w:rPr>
        <w:t>23</w:t>
      </w:r>
      <w:r>
        <w:rPr>
          <w:rFonts w:ascii="仿宋_GB2312" w:hAnsi="宋体" w:eastAsia="仿宋_GB2312" w:cs="宋体"/>
          <w:spacing w:val="-6"/>
          <w:sz w:val="32"/>
          <w:szCs w:val="32"/>
        </w:rPr>
        <w:t>日</w:t>
      </w:r>
      <w:bookmarkEnd w:id="4"/>
    </w:p>
    <w:p>
      <w:pPr>
        <w:ind w:firstLine="5390" w:firstLineChars="1750"/>
        <w:rPr>
          <w:rFonts w:ascii="仿宋_GB2312" w:hAnsi="宋体" w:eastAsia="仿宋_GB2312" w:cs="宋体"/>
          <w:spacing w:val="-6"/>
          <w:sz w:val="32"/>
          <w:szCs w:val="32"/>
        </w:rPr>
      </w:pPr>
    </w:p>
    <w:p>
      <w:pPr>
        <w:ind w:firstLine="5390" w:firstLineChars="1750"/>
        <w:rPr>
          <w:rFonts w:ascii="仿宋_GB2312" w:hAnsi="宋体" w:eastAsia="仿宋_GB2312" w:cs="宋体"/>
          <w:spacing w:val="-6"/>
          <w:sz w:val="32"/>
          <w:szCs w:val="32"/>
        </w:rPr>
      </w:pPr>
      <w:bookmarkStart w:id="5" w:name="_GoBack"/>
      <w:bookmarkEnd w:id="5"/>
    </w:p>
    <w:tbl>
      <w:tblPr>
        <w:tblStyle w:val="6"/>
        <w:tblpPr w:leftFromText="180" w:rightFromText="180" w:vertAnchor="text" w:horzAnchor="page" w:tblpX="2592" w:tblpY="511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12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6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6" w:type="dxa"/>
            <w:tcBorders>
              <w:top w:val="nil"/>
              <w:bottom w:val="single" w:color="auto" w:sz="12" w:space="0"/>
            </w:tcBorders>
            <w:shd w:val="clear" w:color="auto" w:fill="auto"/>
          </w:tcPr>
          <w:p>
            <w:pPr>
              <w:tabs>
                <w:tab w:val="left" w:pos="7560"/>
              </w:tabs>
              <w:spacing w:line="5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>
            <w:pPr>
              <w:tabs>
                <w:tab w:val="left" w:pos="7560"/>
              </w:tabs>
              <w:spacing w:line="500" w:lineRule="exact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6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</w:tcPr>
          <w:p>
            <w:pPr>
              <w:tabs>
                <w:tab w:val="left" w:pos="7560"/>
              </w:tabs>
              <w:spacing w:line="500" w:lineRule="exact"/>
              <w:ind w:firstLine="280" w:firstLineChars="100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吉林省交通运输厅办公室　　　　　　  202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日印发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6" w:type="dxa"/>
            <w:tcBorders>
              <w:top w:val="single" w:color="auto" w:sz="12" w:space="0"/>
              <w:bottom w:val="nil"/>
            </w:tcBorders>
            <w:shd w:val="clear" w:color="auto" w:fill="auto"/>
          </w:tcPr>
          <w:p>
            <w:pPr>
              <w:tabs>
                <w:tab w:val="left" w:pos="7560"/>
              </w:tabs>
              <w:spacing w:line="360" w:lineRule="exact"/>
              <w:ind w:right="800"/>
              <w:rPr>
                <w:rFonts w:ascii="仿宋_GB2312" w:hAnsi="宋体" w:eastAsia="仿宋_GB2312"/>
                <w:kern w:val="0"/>
                <w:sz w:val="20"/>
                <w:szCs w:val="21"/>
              </w:rPr>
            </w:pPr>
          </w:p>
        </w:tc>
      </w:tr>
    </w:tbl>
    <w:p>
      <w:pPr>
        <w:ind w:firstLine="5390" w:firstLineChars="1750"/>
        <w:rPr>
          <w:rFonts w:ascii="仿宋_GB2312" w:hAnsi="宋体" w:eastAsia="仿宋_GB2312" w:cs="宋体"/>
          <w:spacing w:val="-6"/>
          <w:sz w:val="32"/>
          <w:szCs w:val="32"/>
        </w:rPr>
      </w:pPr>
    </w:p>
    <w:p>
      <w:pPr>
        <w:ind w:firstLine="5390" w:firstLineChars="1750"/>
        <w:rPr>
          <w:rFonts w:ascii="仿宋_GB2312" w:hAnsi="宋体" w:eastAsia="仿宋_GB2312" w:cs="宋体"/>
          <w:spacing w:val="-6"/>
          <w:sz w:val="32"/>
          <w:szCs w:val="32"/>
        </w:rPr>
      </w:pPr>
    </w:p>
    <w:p>
      <w:pPr>
        <w:ind w:firstLine="5390" w:firstLineChars="1750"/>
        <w:rPr>
          <w:rFonts w:ascii="仿宋_GB2312" w:hAnsi="宋体" w:eastAsia="仿宋_GB2312" w:cs="宋体"/>
          <w:spacing w:val="-6"/>
          <w:sz w:val="32"/>
          <w:szCs w:val="32"/>
        </w:rPr>
      </w:pPr>
    </w:p>
    <w:p>
      <w:pPr>
        <w:ind w:firstLine="5390" w:firstLineChars="1750"/>
        <w:rPr>
          <w:rFonts w:ascii="仿宋_GB2312" w:hAnsi="宋体" w:eastAsia="仿宋_GB2312" w:cs="宋体"/>
          <w:spacing w:val="-6"/>
          <w:sz w:val="32"/>
          <w:szCs w:val="32"/>
        </w:rPr>
      </w:pPr>
    </w:p>
    <w:p>
      <w:pPr>
        <w:rPr>
          <w:rFonts w:ascii="仿宋_GB2312" w:hAnsi="宋体" w:eastAsia="仿宋_GB2312" w:cs="宋体"/>
          <w:spacing w:val="-6"/>
          <w:sz w:val="32"/>
          <w:szCs w:val="32"/>
        </w:rPr>
      </w:pPr>
    </w:p>
    <w:p>
      <w:pPr>
        <w:ind w:firstLine="5390" w:firstLineChars="1750"/>
        <w:rPr>
          <w:rFonts w:ascii="仿宋_GB2312" w:hAnsi="宋体" w:eastAsia="仿宋_GB2312" w:cs="宋体"/>
          <w:spacing w:val="-6"/>
          <w:sz w:val="32"/>
          <w:szCs w:val="32"/>
        </w:rPr>
      </w:pPr>
    </w:p>
    <w:p>
      <w:pPr>
        <w:ind w:firstLine="5390" w:firstLineChars="1750"/>
        <w:rPr>
          <w:rFonts w:ascii="仿宋_GB2312" w:hAnsi="宋体" w:eastAsia="仿宋_GB2312" w:cs="宋体"/>
          <w:spacing w:val="-6"/>
          <w:sz w:val="32"/>
          <w:szCs w:val="32"/>
        </w:rPr>
      </w:pPr>
    </w:p>
    <w:p>
      <w:pPr>
        <w:ind w:firstLine="5390" w:firstLineChars="1750"/>
        <w:rPr>
          <w:rFonts w:ascii="仿宋_GB2312" w:hAnsi="宋体" w:eastAsia="仿宋_GB2312" w:cs="宋体"/>
          <w:spacing w:val="-6"/>
          <w:sz w:val="32"/>
          <w:szCs w:val="32"/>
        </w:rPr>
      </w:pPr>
    </w:p>
    <w:p>
      <w:pPr>
        <w:rPr>
          <w:rFonts w:hint="eastAsia" w:ascii="仿宋_GB2312" w:hAnsi="宋体" w:eastAsia="仿宋_GB2312" w:cs="宋体"/>
          <w:spacing w:val="-6"/>
          <w:sz w:val="32"/>
          <w:szCs w:val="32"/>
        </w:rPr>
      </w:pPr>
    </w:p>
    <w:p>
      <w:pPr>
        <w:ind w:firstLine="3675" w:firstLineChars="1750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bordersDoNotSurroundHeader w:val="true"/>
  <w:bordersDoNotSurroundFooter w:val="true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0FED"/>
    <w:rsid w:val="0000133F"/>
    <w:rsid w:val="00003B7D"/>
    <w:rsid w:val="00004EB6"/>
    <w:rsid w:val="00005FD3"/>
    <w:rsid w:val="00011887"/>
    <w:rsid w:val="00013EB5"/>
    <w:rsid w:val="00015B43"/>
    <w:rsid w:val="000234DC"/>
    <w:rsid w:val="00024EE4"/>
    <w:rsid w:val="0002732C"/>
    <w:rsid w:val="000336B6"/>
    <w:rsid w:val="00033E26"/>
    <w:rsid w:val="00035F63"/>
    <w:rsid w:val="00035F79"/>
    <w:rsid w:val="00037447"/>
    <w:rsid w:val="000425AF"/>
    <w:rsid w:val="00043B6D"/>
    <w:rsid w:val="00052661"/>
    <w:rsid w:val="000634D1"/>
    <w:rsid w:val="000636FC"/>
    <w:rsid w:val="0006549C"/>
    <w:rsid w:val="0008079F"/>
    <w:rsid w:val="00094EE8"/>
    <w:rsid w:val="0009703D"/>
    <w:rsid w:val="000A04C3"/>
    <w:rsid w:val="000A074A"/>
    <w:rsid w:val="000A3A30"/>
    <w:rsid w:val="000A3BBB"/>
    <w:rsid w:val="000A693B"/>
    <w:rsid w:val="000B2255"/>
    <w:rsid w:val="000B4CA2"/>
    <w:rsid w:val="000B6B78"/>
    <w:rsid w:val="000B77CD"/>
    <w:rsid w:val="000C0C87"/>
    <w:rsid w:val="000C1616"/>
    <w:rsid w:val="000C27AB"/>
    <w:rsid w:val="000C2CB7"/>
    <w:rsid w:val="000C66D7"/>
    <w:rsid w:val="000C788D"/>
    <w:rsid w:val="000C7C27"/>
    <w:rsid w:val="000D0035"/>
    <w:rsid w:val="000D5714"/>
    <w:rsid w:val="000E47BF"/>
    <w:rsid w:val="000E5581"/>
    <w:rsid w:val="000E5F32"/>
    <w:rsid w:val="000F0129"/>
    <w:rsid w:val="00103FA4"/>
    <w:rsid w:val="00107BC6"/>
    <w:rsid w:val="00112A96"/>
    <w:rsid w:val="00116B7E"/>
    <w:rsid w:val="001271AB"/>
    <w:rsid w:val="00130E0D"/>
    <w:rsid w:val="001407EA"/>
    <w:rsid w:val="00140ECB"/>
    <w:rsid w:val="00143184"/>
    <w:rsid w:val="00144D95"/>
    <w:rsid w:val="0014508C"/>
    <w:rsid w:val="0014704D"/>
    <w:rsid w:val="00150A47"/>
    <w:rsid w:val="0016008A"/>
    <w:rsid w:val="00160C10"/>
    <w:rsid w:val="00161D0D"/>
    <w:rsid w:val="00170925"/>
    <w:rsid w:val="001726F3"/>
    <w:rsid w:val="0017634A"/>
    <w:rsid w:val="00177AFD"/>
    <w:rsid w:val="001812F0"/>
    <w:rsid w:val="00181878"/>
    <w:rsid w:val="001862E6"/>
    <w:rsid w:val="0018650E"/>
    <w:rsid w:val="0019332A"/>
    <w:rsid w:val="00196AE1"/>
    <w:rsid w:val="00196EB3"/>
    <w:rsid w:val="001A1069"/>
    <w:rsid w:val="001A3463"/>
    <w:rsid w:val="001A5B59"/>
    <w:rsid w:val="001B0EA7"/>
    <w:rsid w:val="001B5042"/>
    <w:rsid w:val="001B528B"/>
    <w:rsid w:val="001C6ACC"/>
    <w:rsid w:val="001D21BE"/>
    <w:rsid w:val="001D326D"/>
    <w:rsid w:val="001D4785"/>
    <w:rsid w:val="001D7AB4"/>
    <w:rsid w:val="001E66D6"/>
    <w:rsid w:val="001E7210"/>
    <w:rsid w:val="001E7BB7"/>
    <w:rsid w:val="001F0EB5"/>
    <w:rsid w:val="001F21F3"/>
    <w:rsid w:val="001F3109"/>
    <w:rsid w:val="001F3BD6"/>
    <w:rsid w:val="00205A33"/>
    <w:rsid w:val="002101D9"/>
    <w:rsid w:val="002208F4"/>
    <w:rsid w:val="00222754"/>
    <w:rsid w:val="00232881"/>
    <w:rsid w:val="0023457B"/>
    <w:rsid w:val="00235BAD"/>
    <w:rsid w:val="00237985"/>
    <w:rsid w:val="00241F21"/>
    <w:rsid w:val="00245EA7"/>
    <w:rsid w:val="00247356"/>
    <w:rsid w:val="00247DFA"/>
    <w:rsid w:val="00260B1F"/>
    <w:rsid w:val="00262FBE"/>
    <w:rsid w:val="00264A69"/>
    <w:rsid w:val="00270114"/>
    <w:rsid w:val="00273C1A"/>
    <w:rsid w:val="0027613C"/>
    <w:rsid w:val="00276EB3"/>
    <w:rsid w:val="002779D6"/>
    <w:rsid w:val="002840DB"/>
    <w:rsid w:val="00284E4F"/>
    <w:rsid w:val="00292BCA"/>
    <w:rsid w:val="002A6677"/>
    <w:rsid w:val="002B2834"/>
    <w:rsid w:val="002B29D5"/>
    <w:rsid w:val="002B3D04"/>
    <w:rsid w:val="002B63DC"/>
    <w:rsid w:val="002C268E"/>
    <w:rsid w:val="002E0573"/>
    <w:rsid w:val="002E51DF"/>
    <w:rsid w:val="002F27A7"/>
    <w:rsid w:val="002F56BD"/>
    <w:rsid w:val="00306188"/>
    <w:rsid w:val="003127AB"/>
    <w:rsid w:val="00315634"/>
    <w:rsid w:val="003160D4"/>
    <w:rsid w:val="00330B94"/>
    <w:rsid w:val="003314F9"/>
    <w:rsid w:val="003328A4"/>
    <w:rsid w:val="00336188"/>
    <w:rsid w:val="00336A8B"/>
    <w:rsid w:val="003428DB"/>
    <w:rsid w:val="00346980"/>
    <w:rsid w:val="0035196B"/>
    <w:rsid w:val="00370354"/>
    <w:rsid w:val="00382C56"/>
    <w:rsid w:val="003843FF"/>
    <w:rsid w:val="00385B14"/>
    <w:rsid w:val="00386C96"/>
    <w:rsid w:val="00386D8F"/>
    <w:rsid w:val="00387829"/>
    <w:rsid w:val="003948EC"/>
    <w:rsid w:val="00395552"/>
    <w:rsid w:val="003A00D1"/>
    <w:rsid w:val="003A7B40"/>
    <w:rsid w:val="003B5F83"/>
    <w:rsid w:val="003C083C"/>
    <w:rsid w:val="003C37EA"/>
    <w:rsid w:val="003C46FA"/>
    <w:rsid w:val="003C7FF6"/>
    <w:rsid w:val="003D37F8"/>
    <w:rsid w:val="003D48B3"/>
    <w:rsid w:val="003D5160"/>
    <w:rsid w:val="003E0381"/>
    <w:rsid w:val="003E0EF3"/>
    <w:rsid w:val="003E31F0"/>
    <w:rsid w:val="003E3EF4"/>
    <w:rsid w:val="003E4316"/>
    <w:rsid w:val="003E7AF4"/>
    <w:rsid w:val="003F483B"/>
    <w:rsid w:val="003F51EC"/>
    <w:rsid w:val="003F689D"/>
    <w:rsid w:val="003F7FB7"/>
    <w:rsid w:val="00400F04"/>
    <w:rsid w:val="00403CF8"/>
    <w:rsid w:val="004060E8"/>
    <w:rsid w:val="00412394"/>
    <w:rsid w:val="004213AA"/>
    <w:rsid w:val="00423D9B"/>
    <w:rsid w:val="00430AEE"/>
    <w:rsid w:val="00445268"/>
    <w:rsid w:val="0044533F"/>
    <w:rsid w:val="00446985"/>
    <w:rsid w:val="00453E9A"/>
    <w:rsid w:val="00457861"/>
    <w:rsid w:val="00461DB3"/>
    <w:rsid w:val="00462ADF"/>
    <w:rsid w:val="004668EA"/>
    <w:rsid w:val="00472F94"/>
    <w:rsid w:val="004760F9"/>
    <w:rsid w:val="00482B9B"/>
    <w:rsid w:val="00484B7C"/>
    <w:rsid w:val="00484E67"/>
    <w:rsid w:val="004A591F"/>
    <w:rsid w:val="004B33B3"/>
    <w:rsid w:val="004C1EC8"/>
    <w:rsid w:val="004C4FE4"/>
    <w:rsid w:val="004C6E95"/>
    <w:rsid w:val="004D4A31"/>
    <w:rsid w:val="004D6363"/>
    <w:rsid w:val="004E5E77"/>
    <w:rsid w:val="004F068A"/>
    <w:rsid w:val="004F3814"/>
    <w:rsid w:val="004F41DB"/>
    <w:rsid w:val="004F42A7"/>
    <w:rsid w:val="004F7D56"/>
    <w:rsid w:val="00500812"/>
    <w:rsid w:val="00504BDC"/>
    <w:rsid w:val="005209C4"/>
    <w:rsid w:val="00520FC2"/>
    <w:rsid w:val="00525141"/>
    <w:rsid w:val="005278A6"/>
    <w:rsid w:val="005310AB"/>
    <w:rsid w:val="00533049"/>
    <w:rsid w:val="0053733F"/>
    <w:rsid w:val="0054262B"/>
    <w:rsid w:val="00545757"/>
    <w:rsid w:val="00546316"/>
    <w:rsid w:val="00546ED1"/>
    <w:rsid w:val="0055359F"/>
    <w:rsid w:val="005571F9"/>
    <w:rsid w:val="00560680"/>
    <w:rsid w:val="005676C8"/>
    <w:rsid w:val="00571CF1"/>
    <w:rsid w:val="00573F49"/>
    <w:rsid w:val="0057686B"/>
    <w:rsid w:val="00576F99"/>
    <w:rsid w:val="005822D8"/>
    <w:rsid w:val="00583FE1"/>
    <w:rsid w:val="00586D9F"/>
    <w:rsid w:val="00587766"/>
    <w:rsid w:val="005A1233"/>
    <w:rsid w:val="005A6A02"/>
    <w:rsid w:val="005B0423"/>
    <w:rsid w:val="005B1888"/>
    <w:rsid w:val="005B1CA5"/>
    <w:rsid w:val="005B636A"/>
    <w:rsid w:val="005B70B6"/>
    <w:rsid w:val="005C0A1B"/>
    <w:rsid w:val="005C2408"/>
    <w:rsid w:val="005C4780"/>
    <w:rsid w:val="005C49D4"/>
    <w:rsid w:val="005C5755"/>
    <w:rsid w:val="005D32C5"/>
    <w:rsid w:val="005D5404"/>
    <w:rsid w:val="005D6918"/>
    <w:rsid w:val="005F6885"/>
    <w:rsid w:val="00623042"/>
    <w:rsid w:val="006266F2"/>
    <w:rsid w:val="0063439B"/>
    <w:rsid w:val="00647409"/>
    <w:rsid w:val="00651305"/>
    <w:rsid w:val="00653052"/>
    <w:rsid w:val="00655DDB"/>
    <w:rsid w:val="0066466C"/>
    <w:rsid w:val="00665701"/>
    <w:rsid w:val="006677A7"/>
    <w:rsid w:val="00674D2A"/>
    <w:rsid w:val="00680750"/>
    <w:rsid w:val="00683487"/>
    <w:rsid w:val="00683BCB"/>
    <w:rsid w:val="0068427A"/>
    <w:rsid w:val="006856A5"/>
    <w:rsid w:val="00685933"/>
    <w:rsid w:val="00685A8B"/>
    <w:rsid w:val="00685B8D"/>
    <w:rsid w:val="006910CD"/>
    <w:rsid w:val="006A2C58"/>
    <w:rsid w:val="006A3ED3"/>
    <w:rsid w:val="006A68A7"/>
    <w:rsid w:val="006B365D"/>
    <w:rsid w:val="006B40D5"/>
    <w:rsid w:val="006C0D3E"/>
    <w:rsid w:val="006C4CF9"/>
    <w:rsid w:val="006C775D"/>
    <w:rsid w:val="006D368C"/>
    <w:rsid w:val="006D3AB4"/>
    <w:rsid w:val="006E15A6"/>
    <w:rsid w:val="006E21E1"/>
    <w:rsid w:val="006E3667"/>
    <w:rsid w:val="006E6F21"/>
    <w:rsid w:val="006F1F2D"/>
    <w:rsid w:val="006F403D"/>
    <w:rsid w:val="00711D27"/>
    <w:rsid w:val="00712CA2"/>
    <w:rsid w:val="0072744F"/>
    <w:rsid w:val="0073546F"/>
    <w:rsid w:val="00736F87"/>
    <w:rsid w:val="00740C49"/>
    <w:rsid w:val="00746B0A"/>
    <w:rsid w:val="007600DB"/>
    <w:rsid w:val="0077089D"/>
    <w:rsid w:val="00770EF9"/>
    <w:rsid w:val="00773608"/>
    <w:rsid w:val="00781004"/>
    <w:rsid w:val="007847BB"/>
    <w:rsid w:val="0078684B"/>
    <w:rsid w:val="00791767"/>
    <w:rsid w:val="0079424A"/>
    <w:rsid w:val="00794566"/>
    <w:rsid w:val="00794FBC"/>
    <w:rsid w:val="00795F50"/>
    <w:rsid w:val="007A29D0"/>
    <w:rsid w:val="007A7110"/>
    <w:rsid w:val="007B6CCB"/>
    <w:rsid w:val="007C1A75"/>
    <w:rsid w:val="007C24DF"/>
    <w:rsid w:val="007C76E1"/>
    <w:rsid w:val="007D198B"/>
    <w:rsid w:val="007D4532"/>
    <w:rsid w:val="007D6B8E"/>
    <w:rsid w:val="007E0D9F"/>
    <w:rsid w:val="007E3E59"/>
    <w:rsid w:val="007E46DD"/>
    <w:rsid w:val="007E564C"/>
    <w:rsid w:val="007F1353"/>
    <w:rsid w:val="008033A5"/>
    <w:rsid w:val="00807215"/>
    <w:rsid w:val="008101AA"/>
    <w:rsid w:val="00812CD7"/>
    <w:rsid w:val="00816D0B"/>
    <w:rsid w:val="00846595"/>
    <w:rsid w:val="00847E36"/>
    <w:rsid w:val="00853C84"/>
    <w:rsid w:val="0085594E"/>
    <w:rsid w:val="00861085"/>
    <w:rsid w:val="00864091"/>
    <w:rsid w:val="0087002F"/>
    <w:rsid w:val="00870A9A"/>
    <w:rsid w:val="00870BDB"/>
    <w:rsid w:val="00880ADF"/>
    <w:rsid w:val="00885BD0"/>
    <w:rsid w:val="0089088B"/>
    <w:rsid w:val="008A2BFC"/>
    <w:rsid w:val="008A7342"/>
    <w:rsid w:val="008B152A"/>
    <w:rsid w:val="008B1714"/>
    <w:rsid w:val="008B48CF"/>
    <w:rsid w:val="008E044F"/>
    <w:rsid w:val="008E661B"/>
    <w:rsid w:val="008F6189"/>
    <w:rsid w:val="00900E02"/>
    <w:rsid w:val="0090620F"/>
    <w:rsid w:val="0091420F"/>
    <w:rsid w:val="00915B2F"/>
    <w:rsid w:val="009160AF"/>
    <w:rsid w:val="00921A67"/>
    <w:rsid w:val="00927237"/>
    <w:rsid w:val="00927A67"/>
    <w:rsid w:val="009338FB"/>
    <w:rsid w:val="0093582F"/>
    <w:rsid w:val="00942881"/>
    <w:rsid w:val="009451C6"/>
    <w:rsid w:val="00953D08"/>
    <w:rsid w:val="00962D8E"/>
    <w:rsid w:val="00963B4A"/>
    <w:rsid w:val="009656CB"/>
    <w:rsid w:val="009667AD"/>
    <w:rsid w:val="00970445"/>
    <w:rsid w:val="00971B4D"/>
    <w:rsid w:val="009736CF"/>
    <w:rsid w:val="009839F8"/>
    <w:rsid w:val="009860EE"/>
    <w:rsid w:val="009868F5"/>
    <w:rsid w:val="0098740E"/>
    <w:rsid w:val="00987F60"/>
    <w:rsid w:val="00991A06"/>
    <w:rsid w:val="00992019"/>
    <w:rsid w:val="009A5834"/>
    <w:rsid w:val="009B04B2"/>
    <w:rsid w:val="009B1FBF"/>
    <w:rsid w:val="009C0623"/>
    <w:rsid w:val="009C064D"/>
    <w:rsid w:val="009C2085"/>
    <w:rsid w:val="009C7E8A"/>
    <w:rsid w:val="009D0ECC"/>
    <w:rsid w:val="009D11E1"/>
    <w:rsid w:val="009D684C"/>
    <w:rsid w:val="009F03BF"/>
    <w:rsid w:val="009F0C9D"/>
    <w:rsid w:val="009F5BDB"/>
    <w:rsid w:val="009F7B14"/>
    <w:rsid w:val="00A01EE1"/>
    <w:rsid w:val="00A047FE"/>
    <w:rsid w:val="00A10D6A"/>
    <w:rsid w:val="00A11599"/>
    <w:rsid w:val="00A11841"/>
    <w:rsid w:val="00A122E7"/>
    <w:rsid w:val="00A126B3"/>
    <w:rsid w:val="00A165BE"/>
    <w:rsid w:val="00A200A4"/>
    <w:rsid w:val="00A25354"/>
    <w:rsid w:val="00A26ED1"/>
    <w:rsid w:val="00A30917"/>
    <w:rsid w:val="00A32038"/>
    <w:rsid w:val="00A3668F"/>
    <w:rsid w:val="00A427CA"/>
    <w:rsid w:val="00A46BB0"/>
    <w:rsid w:val="00A50B24"/>
    <w:rsid w:val="00A534CF"/>
    <w:rsid w:val="00A62F74"/>
    <w:rsid w:val="00A7589A"/>
    <w:rsid w:val="00A76065"/>
    <w:rsid w:val="00A764CB"/>
    <w:rsid w:val="00A77EF3"/>
    <w:rsid w:val="00A81AF7"/>
    <w:rsid w:val="00A833E3"/>
    <w:rsid w:val="00A844F3"/>
    <w:rsid w:val="00A9747C"/>
    <w:rsid w:val="00AB6A59"/>
    <w:rsid w:val="00AC21A0"/>
    <w:rsid w:val="00AC2B7E"/>
    <w:rsid w:val="00AC659D"/>
    <w:rsid w:val="00AC7D22"/>
    <w:rsid w:val="00AE013F"/>
    <w:rsid w:val="00AE205C"/>
    <w:rsid w:val="00B04F36"/>
    <w:rsid w:val="00B10898"/>
    <w:rsid w:val="00B1330D"/>
    <w:rsid w:val="00B14888"/>
    <w:rsid w:val="00B15847"/>
    <w:rsid w:val="00B162B8"/>
    <w:rsid w:val="00B21B3F"/>
    <w:rsid w:val="00B26F2C"/>
    <w:rsid w:val="00B27956"/>
    <w:rsid w:val="00B27A5D"/>
    <w:rsid w:val="00B4105B"/>
    <w:rsid w:val="00B47646"/>
    <w:rsid w:val="00B47A10"/>
    <w:rsid w:val="00B5139E"/>
    <w:rsid w:val="00B52F3B"/>
    <w:rsid w:val="00B55031"/>
    <w:rsid w:val="00B55CE8"/>
    <w:rsid w:val="00B647C3"/>
    <w:rsid w:val="00B849E7"/>
    <w:rsid w:val="00B86FE3"/>
    <w:rsid w:val="00B93231"/>
    <w:rsid w:val="00B97078"/>
    <w:rsid w:val="00BA1D8E"/>
    <w:rsid w:val="00BA239C"/>
    <w:rsid w:val="00BA6747"/>
    <w:rsid w:val="00BC23B3"/>
    <w:rsid w:val="00BC260A"/>
    <w:rsid w:val="00BC2A1F"/>
    <w:rsid w:val="00BD05D8"/>
    <w:rsid w:val="00BE146F"/>
    <w:rsid w:val="00BE20B6"/>
    <w:rsid w:val="00BE4216"/>
    <w:rsid w:val="00BE6BA0"/>
    <w:rsid w:val="00BF5651"/>
    <w:rsid w:val="00BF611B"/>
    <w:rsid w:val="00BF6397"/>
    <w:rsid w:val="00BF6BB7"/>
    <w:rsid w:val="00C0072F"/>
    <w:rsid w:val="00C04290"/>
    <w:rsid w:val="00C05DFD"/>
    <w:rsid w:val="00C13D06"/>
    <w:rsid w:val="00C160CD"/>
    <w:rsid w:val="00C21206"/>
    <w:rsid w:val="00C21B0C"/>
    <w:rsid w:val="00C2399F"/>
    <w:rsid w:val="00C2769E"/>
    <w:rsid w:val="00C30984"/>
    <w:rsid w:val="00C30A28"/>
    <w:rsid w:val="00C31FCE"/>
    <w:rsid w:val="00C338DE"/>
    <w:rsid w:val="00C3623F"/>
    <w:rsid w:val="00C42C04"/>
    <w:rsid w:val="00C43228"/>
    <w:rsid w:val="00C474DB"/>
    <w:rsid w:val="00C476E3"/>
    <w:rsid w:val="00C6232A"/>
    <w:rsid w:val="00C76E23"/>
    <w:rsid w:val="00C82CB3"/>
    <w:rsid w:val="00C87E86"/>
    <w:rsid w:val="00C9738E"/>
    <w:rsid w:val="00CA3048"/>
    <w:rsid w:val="00CA7AD1"/>
    <w:rsid w:val="00CB370F"/>
    <w:rsid w:val="00CD2F96"/>
    <w:rsid w:val="00CD6E76"/>
    <w:rsid w:val="00CE71F3"/>
    <w:rsid w:val="00CF2B3F"/>
    <w:rsid w:val="00CF763F"/>
    <w:rsid w:val="00D105BD"/>
    <w:rsid w:val="00D13DB9"/>
    <w:rsid w:val="00D37BE7"/>
    <w:rsid w:val="00D41773"/>
    <w:rsid w:val="00D42C1C"/>
    <w:rsid w:val="00D44D74"/>
    <w:rsid w:val="00D52594"/>
    <w:rsid w:val="00D54A25"/>
    <w:rsid w:val="00D645EB"/>
    <w:rsid w:val="00D71501"/>
    <w:rsid w:val="00D80A89"/>
    <w:rsid w:val="00D8247F"/>
    <w:rsid w:val="00D82B31"/>
    <w:rsid w:val="00D90461"/>
    <w:rsid w:val="00D939EF"/>
    <w:rsid w:val="00D97988"/>
    <w:rsid w:val="00DA2401"/>
    <w:rsid w:val="00DA3851"/>
    <w:rsid w:val="00DA65AF"/>
    <w:rsid w:val="00DB3CDC"/>
    <w:rsid w:val="00DB5226"/>
    <w:rsid w:val="00DB7321"/>
    <w:rsid w:val="00DD25B2"/>
    <w:rsid w:val="00DD4148"/>
    <w:rsid w:val="00DD5191"/>
    <w:rsid w:val="00DE2413"/>
    <w:rsid w:val="00DE2D9C"/>
    <w:rsid w:val="00DE5191"/>
    <w:rsid w:val="00DF19D9"/>
    <w:rsid w:val="00E070E9"/>
    <w:rsid w:val="00E131C7"/>
    <w:rsid w:val="00E131E8"/>
    <w:rsid w:val="00E14559"/>
    <w:rsid w:val="00E145A7"/>
    <w:rsid w:val="00E224A9"/>
    <w:rsid w:val="00E24498"/>
    <w:rsid w:val="00E374A7"/>
    <w:rsid w:val="00E4748F"/>
    <w:rsid w:val="00E55BB1"/>
    <w:rsid w:val="00E57297"/>
    <w:rsid w:val="00E606CF"/>
    <w:rsid w:val="00E614F7"/>
    <w:rsid w:val="00E70FED"/>
    <w:rsid w:val="00E74440"/>
    <w:rsid w:val="00E76BDE"/>
    <w:rsid w:val="00E77F68"/>
    <w:rsid w:val="00E807AE"/>
    <w:rsid w:val="00E80FF4"/>
    <w:rsid w:val="00E93080"/>
    <w:rsid w:val="00EA2EBA"/>
    <w:rsid w:val="00EA3071"/>
    <w:rsid w:val="00EA4F2C"/>
    <w:rsid w:val="00EA5E53"/>
    <w:rsid w:val="00EC2752"/>
    <w:rsid w:val="00ED716C"/>
    <w:rsid w:val="00EE05CC"/>
    <w:rsid w:val="00EE68B4"/>
    <w:rsid w:val="00EF1A3E"/>
    <w:rsid w:val="00EF54C4"/>
    <w:rsid w:val="00EF5673"/>
    <w:rsid w:val="00F003DB"/>
    <w:rsid w:val="00F01F1E"/>
    <w:rsid w:val="00F029DC"/>
    <w:rsid w:val="00F046BB"/>
    <w:rsid w:val="00F05BBC"/>
    <w:rsid w:val="00F07F32"/>
    <w:rsid w:val="00F10357"/>
    <w:rsid w:val="00F24706"/>
    <w:rsid w:val="00F25061"/>
    <w:rsid w:val="00F27CC4"/>
    <w:rsid w:val="00F3365F"/>
    <w:rsid w:val="00F42334"/>
    <w:rsid w:val="00F51E3F"/>
    <w:rsid w:val="00F539AB"/>
    <w:rsid w:val="00F54197"/>
    <w:rsid w:val="00F56F90"/>
    <w:rsid w:val="00F574CA"/>
    <w:rsid w:val="00F57F9E"/>
    <w:rsid w:val="00F63415"/>
    <w:rsid w:val="00F6472E"/>
    <w:rsid w:val="00F7210D"/>
    <w:rsid w:val="00F769B3"/>
    <w:rsid w:val="00F778F9"/>
    <w:rsid w:val="00F83204"/>
    <w:rsid w:val="00F85AD8"/>
    <w:rsid w:val="00F943E6"/>
    <w:rsid w:val="00F94645"/>
    <w:rsid w:val="00F94D1B"/>
    <w:rsid w:val="00F9548E"/>
    <w:rsid w:val="00F958A3"/>
    <w:rsid w:val="00FA0C4C"/>
    <w:rsid w:val="00FA1F8A"/>
    <w:rsid w:val="00FA3BC4"/>
    <w:rsid w:val="00FB26A6"/>
    <w:rsid w:val="00FC34B8"/>
    <w:rsid w:val="00FC48F9"/>
    <w:rsid w:val="00FC5A19"/>
    <w:rsid w:val="00FD028C"/>
    <w:rsid w:val="00FD5509"/>
    <w:rsid w:val="00FD69DF"/>
    <w:rsid w:val="00FE02C4"/>
    <w:rsid w:val="00FE1A27"/>
    <w:rsid w:val="00FE5694"/>
    <w:rsid w:val="00FE56D8"/>
    <w:rsid w:val="00FF6D3F"/>
    <w:rsid w:val="2EFD7DE5"/>
    <w:rsid w:val="53AD73D7"/>
    <w:rsid w:val="55CB2014"/>
    <w:rsid w:val="5C8DB238"/>
    <w:rsid w:val="70CB089A"/>
    <w:rsid w:val="71DB1D5C"/>
    <w:rsid w:val="78FF455F"/>
    <w:rsid w:val="7BF613C0"/>
    <w:rsid w:val="7DFDE5EC"/>
    <w:rsid w:val="7F9F9A1F"/>
    <w:rsid w:val="7FBEED19"/>
    <w:rsid w:val="7FFA567B"/>
    <w:rsid w:val="AEF8F4F4"/>
    <w:rsid w:val="BFEB96FC"/>
    <w:rsid w:val="D8BF24CB"/>
    <w:rsid w:val="EF5DA690"/>
    <w:rsid w:val="EF9FAEBC"/>
    <w:rsid w:val="F337A7EA"/>
    <w:rsid w:val="F9BF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0"/>
    <w:pPr>
      <w:ind w:left="100" w:leftChars="2500"/>
    </w:pPr>
  </w:style>
  <w:style w:type="paragraph" w:styleId="3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批注框文本 字符"/>
    <w:link w:val="3"/>
    <w:semiHidden/>
    <w:qFormat/>
    <w:uiPriority w:val="99"/>
    <w:rPr>
      <w:sz w:val="18"/>
      <w:szCs w:val="18"/>
    </w:rPr>
  </w:style>
  <w:style w:type="character" w:customStyle="1" w:styleId="9">
    <w:name w:val="页眉 字符"/>
    <w:link w:val="5"/>
    <w:qFormat/>
    <w:uiPriority w:val="0"/>
    <w:rPr>
      <w:rFonts w:ascii="等线" w:hAnsi="等线" w:eastAsia="等线"/>
      <w:kern w:val="2"/>
      <w:sz w:val="18"/>
      <w:szCs w:val="18"/>
    </w:rPr>
  </w:style>
  <w:style w:type="character" w:customStyle="1" w:styleId="10">
    <w:name w:val="页脚 字符"/>
    <w:link w:val="4"/>
    <w:qFormat/>
    <w:uiPriority w:val="0"/>
    <w:rPr>
      <w:rFonts w:ascii="等线" w:hAnsi="等线" w:eastAsia="等线"/>
      <w:kern w:val="2"/>
      <w:sz w:val="18"/>
      <w:szCs w:val="18"/>
    </w:rPr>
  </w:style>
  <w:style w:type="character" w:customStyle="1" w:styleId="11">
    <w:name w:val="日期 字符"/>
    <w:link w:val="2"/>
    <w:semiHidden/>
    <w:qFormat/>
    <w:uiPriority w:val="0"/>
    <w:rPr>
      <w:rFonts w:ascii="等线" w:hAnsi="等线" w:eastAsia="等线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439</Words>
  <Characters>461</Characters>
  <Lines>38</Lines>
  <Paragraphs>29</Paragraphs>
  <TotalTime>4</TotalTime>
  <ScaleCrop>false</ScaleCrop>
  <LinksUpToDate>false</LinksUpToDate>
  <CharactersWithSpaces>871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2020-03-13T17:51:00Z</dcterms:created>
  <dc:creator>袁媛</dc:creator>
  <cp:lastModifiedBy>guest</cp:lastModifiedBy>
  <dcterms:modified xsi:type="dcterms:W3CDTF">2026-07-24T10:58:28Z</dcterms:modified>
  <dc:title>吉林省交通运输厅关于修订《吉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