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吉林省肉牛种业管理条例</w:t>
      </w:r>
    </w:p>
    <w:p>
      <w:pPr>
        <w:spacing w:after="0" w:line="240" w:lineRule="auto"/>
      </w:pPr>
      <w:r>
        <w:rPr>
          <w:rFonts w:ascii="宋体" w:hAnsi="宋体" w:eastAsia="宋体"/>
          <w:sz w:val="32"/>
        </w:rPr>
        <w:t>​</w:t>
      </w:r>
    </w:p>
    <w:p>
      <w:pPr>
        <w:pStyle w:val="11"/>
        <w:pBdr>
          <w:top w:val="none" w:color="auto" w:sz="0" w:space="0"/>
          <w:left w:val="none" w:color="auto" w:sz="0" w:space="0"/>
          <w:bottom w:val="none" w:color="auto" w:sz="0" w:space="0"/>
          <w:right w:val="none" w:color="auto" w:sz="0" w:space="0"/>
        </w:pBdr>
        <w:spacing w:before="0" w:after="0" w:line="390" w:lineRule="atLeast"/>
        <w:ind w:left="0" w:right="0" w:firstLine="420"/>
        <w:textAlignment w:val="center"/>
        <w:rPr>
          <w:rFonts w:hint="eastAsia" w:ascii="楷体" w:hAnsi="楷体" w:eastAsia="楷体" w:cs="楷体"/>
          <w:color w:val="auto"/>
          <w:sz w:val="32"/>
          <w:szCs w:val="32"/>
          <w:lang w:val="zh-CN" w:eastAsia="zh-CN"/>
        </w:rPr>
      </w:pPr>
      <w:r>
        <w:rPr>
          <w:rFonts w:hint="eastAsia" w:ascii="楷体" w:hAnsi="楷体" w:eastAsia="楷体" w:cs="楷体"/>
          <w:color w:val="auto"/>
          <w:sz w:val="32"/>
          <w:szCs w:val="32"/>
          <w:lang w:val="zh-CN" w:eastAsia="zh-CN"/>
        </w:rPr>
        <w:t>（2024年3月28日吉林省第十四届人民代表大会常务委员会第十次会议通过</w:t>
      </w:r>
      <w:r>
        <w:rPr>
          <w:rFonts w:hint="eastAsia" w:ascii="楷体" w:hAnsi="楷体" w:eastAsia="楷体" w:cs="楷体"/>
          <w:color w:val="auto"/>
          <w:sz w:val="32"/>
          <w:szCs w:val="32"/>
          <w:lang w:val="en-US" w:eastAsia="zh-CN"/>
        </w:rPr>
        <w:t xml:space="preserve">  </w:t>
      </w:r>
      <w:bookmarkStart w:id="0" w:name="_GoBack"/>
      <w:bookmarkEnd w:id="0"/>
      <w:r>
        <w:rPr>
          <w:rFonts w:hint="eastAsia" w:ascii="楷体" w:hAnsi="楷体" w:eastAsia="楷体" w:cs="楷体"/>
          <w:color w:val="auto"/>
          <w:sz w:val="32"/>
          <w:szCs w:val="32"/>
          <w:lang w:val="en-US" w:eastAsia="zh-CN"/>
        </w:rPr>
        <w:t>根据2025年5月13日</w:t>
      </w:r>
      <w:r>
        <w:rPr>
          <w:rFonts w:hint="eastAsia" w:ascii="楷体" w:hAnsi="楷体" w:eastAsia="楷体" w:cs="楷体"/>
          <w:color w:val="auto"/>
          <w:sz w:val="32"/>
          <w:szCs w:val="32"/>
          <w:lang w:val="zh-CN" w:eastAsia="zh-CN"/>
        </w:rPr>
        <w:t>吉林省第十四届人民代表大会常务委员会第十七次会议《</w:t>
      </w:r>
      <w:r>
        <w:rPr>
          <w:rFonts w:hint="eastAsia" w:ascii="楷体" w:hAnsi="楷体" w:eastAsia="楷体" w:cs="楷体"/>
          <w:color w:val="auto"/>
          <w:sz w:val="32"/>
          <w:szCs w:val="32"/>
          <w:lang w:val="zh-CN" w:eastAsia="zh-CN"/>
        </w:rPr>
        <w:fldChar w:fldCharType="begin"/>
      </w:r>
      <w:r>
        <w:rPr>
          <w:rFonts w:hint="eastAsia" w:ascii="楷体" w:hAnsi="楷体" w:eastAsia="楷体" w:cs="楷体"/>
          <w:color w:val="auto"/>
          <w:sz w:val="32"/>
          <w:szCs w:val="32"/>
          <w:lang w:val="zh-CN" w:eastAsia="zh-CN"/>
        </w:rPr>
        <w:instrText xml:space="preserve"> HYPERLINK "https://law.wkinfo.com.cn/document/show?collection=legislation&amp;aid=MTAxMDA1MTg5NTc%3D&amp;language=中文" </w:instrText>
      </w:r>
      <w:r>
        <w:rPr>
          <w:rFonts w:hint="eastAsia" w:ascii="楷体" w:hAnsi="楷体" w:eastAsia="楷体" w:cs="楷体"/>
          <w:color w:val="auto"/>
          <w:sz w:val="32"/>
          <w:szCs w:val="32"/>
          <w:lang w:val="zh-CN" w:eastAsia="zh-CN"/>
        </w:rPr>
        <w:fldChar w:fldCharType="separate"/>
      </w:r>
      <w:r>
        <w:rPr>
          <w:rFonts w:hint="eastAsia" w:ascii="楷体" w:hAnsi="楷体" w:eastAsia="楷体" w:cs="楷体"/>
          <w:color w:val="auto"/>
          <w:sz w:val="32"/>
          <w:szCs w:val="32"/>
          <w:lang w:val="zh-CN" w:eastAsia="zh-CN"/>
        </w:rPr>
        <w:t>吉林省人民代表大会常务委员会关于修改〈吉林省城镇饮用水水源保护条例〉等</w:t>
      </w:r>
      <w:r>
        <w:rPr>
          <w:rFonts w:hint="eastAsia" w:ascii="楷体" w:hAnsi="楷体" w:eastAsia="楷体" w:cs="楷体"/>
          <w:color w:val="auto"/>
          <w:sz w:val="32"/>
          <w:szCs w:val="32"/>
          <w:lang w:val="en-US" w:eastAsia="zh-CN"/>
        </w:rPr>
        <w:t>3</w:t>
      </w:r>
      <w:r>
        <w:rPr>
          <w:rFonts w:hint="eastAsia" w:ascii="楷体" w:hAnsi="楷体" w:eastAsia="楷体" w:cs="楷体"/>
          <w:color w:val="auto"/>
          <w:sz w:val="32"/>
          <w:szCs w:val="32"/>
          <w:lang w:val="zh-CN" w:eastAsia="zh-CN"/>
        </w:rPr>
        <w:t>部地方性法规的决定</w:t>
      </w:r>
      <w:r>
        <w:rPr>
          <w:rFonts w:hint="eastAsia" w:ascii="楷体" w:hAnsi="楷体" w:eastAsia="楷体" w:cs="楷体"/>
          <w:color w:val="auto"/>
          <w:sz w:val="32"/>
          <w:szCs w:val="32"/>
          <w:lang w:val="zh-CN" w:eastAsia="zh-CN"/>
        </w:rPr>
        <w:fldChar w:fldCharType="end"/>
      </w:r>
      <w:r>
        <w:rPr>
          <w:rFonts w:hint="eastAsia" w:ascii="楷体" w:hAnsi="楷体" w:eastAsia="楷体" w:cs="楷体"/>
          <w:color w:val="auto"/>
          <w:sz w:val="32"/>
          <w:szCs w:val="32"/>
          <w:lang w:val="zh-CN" w:eastAsia="zh-CN"/>
        </w:rPr>
        <w:t>》修改）</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和合理利用肉牛遗传资源，培育和推广肉牛优良品种，规范种牛及其遗传材料生产经营，推动肉牛种业振兴，促进肉牛产业高质量发展，依据《中华人民共和国畜牧法》等有关法律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在本省行政区域内从事肉牛遗传资源保护与利用、品种培育、种牛及其遗传材料生产经营等活动及其监督管理，适用本条例。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本条例所称肉牛遗传资源，是指肉牛及其卵子、精液、胚胎、基因物质等遗传材料。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本条例所称种牛是指经过选育、具有种用价值、适于繁殖后代、有显著品种优势的肉牛。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省人民政府畜牧兽医主管部门负责全省肉牛种业的监督管理工作。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市州和县（市、区）人民政府畜牧兽医主管部门负责本行政区域内肉牛种业的监督管理工作。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县级以上人民政府有关主管部门在各自职责范围内，做好促进肉牛种业发展相关工作。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县级以上人民政府应当根据全省肉牛产业发展规划，坚持科技创新引领，加强肉牛遗传资源保护利用和优良品种培育，完善良种繁育体系，发挥资源、科研优势和种业企业主体作用，建设现代肉牛种业。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县级以上人民政府应当采取措施，加强肉牛遗传资源保护，将肉牛遗传资源保护经费列入预算。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畜牧兽医主管部门应当组织开展肉牛遗传资源调查、保护、鉴定、登记、监测和利用工作，制定、调整并公布省级保护名录，建立或者确定保种场、保护区和基因库，开展肉牛种质资源活体保护、遗传材料采集制作和基因挖掘利用，加强延边牛、延黄牛、中国草原红牛等地方特色肉牛品种资源保护利用，优化提升肉牛种群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鼓励和支持有关单位、个人依法发展肉牛遗传资源保护事业，鼓励和支持高等学校、科研机构、企业加强肉牛遗传资源保护、利用的基础研究，提高科技创新能力。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省人民政府应当加强肉牛种业创新中心建设，支持肉牛种公牛站、核心育种场、遗传育种重点实验室、生产性能测定站等育种基础设施建设，支持肉牛种公牛站、核心育种场从国外省外引进优质种牛和可繁母牛，补充和扩大肉牛种质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省人民政府畜牧兽医主管部门应当支持企业、高等院校、科研院所等建立健全联合育种机制，开展肉牛品种培育和开发，利用先进育种技术，培育、选育优良种牛。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省人民政府应当运用现代种业发展专项基金，对符合条件的优良肉牛品种引进繁育项目，采取市场化方式给予支持。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省畜牧兽医技术推广机构应当组织开展种牛质量监测、优良个体登记，向社会推荐优良种牛。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各级畜牧兽医推广机构应当指导肉牛种业企业加强选种选配，强化生产性能测定，提高供种能力和供种质量。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从事种牛生产经营的，其种畜禽生产经营许可证依据国家有关规定分别由省、市州、县（市、区）人民政府畜牧兽医主管部门负责审核发放。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从事种牛遗传材料生产的，其种畜禽生产经营许可证由省人民政府畜牧兽医主管部门负责审核发放。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仅从事种牛遗传材料经营的，其种畜禽生产经营许可证由市州人民政府畜牧兽医主管部门负责审核发放。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仅从事种牛遗传材料经营的，应当符合省人民政府肉牛遗传改良计划；具有与经营规模相适应的产品储存、质量检测等固定场所与相关设备；具有完善的质量管理、档案记录、销售台账等制度措施；具有一名以上畜牧兽医中级职称以上的专业技术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县级以上人民政府畜牧兽医主管部门鼓励建立标准化肉牛繁育服务站点，加强肉牛优良品种推广。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从事人工授精服务，应当具备相应的专业知识、操作能力，并具有固定场所、储存和检测等相应设备，执行技术操作规程，使用的冷冻精液来源清晰、系谱准确，符合国家强制性标准，质量检测、配种记录等相关信息记录完整。县级以上畜牧兽医技术推广机构应当定期对其进行检查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从事种牛及其遗传材料生产的，应当建立系谱档案、完善产品出入库记录等信息资料，系谱档案应长期保存。从事种牛及其遗传材料经营的，在销售产品时应当附具系谱信息材料、检疫证明、质量检测报告。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生产、经营种牛及其遗传材料不得有下列行为：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（一）未取得种畜禽生产经营许可证或者违反种畜禽生产经营许可证的规定进行生产经营活动；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（二）伪造、变造、转让、租借种畜禽生产经营许可证；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（三）以其他品种冒充所经营品种；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（四）以不符合种用标准肉牛冒充种牛；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（五）销售未经批准进口的遗传材料；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（六）销售时未附具系谱信息材料、检疫证明、质量检测报告；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（七）法律法规规定的其他违法情形。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县级以上畜牧兽医技术推广机构应当对种牛及其遗传材料质量进行抽样检测，并将检测结果报本级畜牧兽医主管部门和上级畜牧兽医技术推广机构。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县级以上人民政府畜牧兽医主管部门应当充分利用大数据平台，建立信息可追溯体系，保证种牛及其遗传材料全程可追溯。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发布种牛及其遗传材料广告的单位及个人，应当提供种畜禽生产经营许可证和营业执照。广告内容应当符合有关法律法规的规定，并注明肉牛品种的审定或者鉴定名称，对主要性状的描述应当符合该品种的标准。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发布虚假种牛及其遗传材料广告的，按照《中华人民共和国广告法》有关规定处罚。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县级以上人民政府应当建立以政策资金为引导、企业投入为主、金融和社会资本参与的多元化投融资机制，保障肉牛良种繁育体系建设需求。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各级人民政府应当依据本级国土空间规划，保障肉牛种业发展用地。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县级以上人民政府畜牧兽医主管部门应当加强人工授精服务队伍建设，对从事人工授精服务的人员开展培训。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违反本条例规定，未取得种畜禽生产经营许可证或者违反种畜禽生产经营许可证的规定从事生产经营活动，或者伪造、变造、转让、租借种畜禽生产经营许可证的，由县级以上人民政府畜牧兽医主管部门责令停止违法行为，收缴伪造、变造的种畜禽生产经营许可证，没收种牛及其遗传材料和违法所得；违法所得在三万元以上的，并处违法所得一倍以上三倍以下罚款；没有违法所得或者违法所得不足三万元的，处三千元以上三万元以下罚款。违反种畜禽生产经营许可证的规定生产经营或者转让、租借种畜禽生产经营许可证，情节严重的，并处吊销种畜禽生产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违反本条例规定，未在生产环节建立系谱档案的，由县级以上人民政府畜牧兽医主管部门责令限期改正，可以处一万元以下罚款。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违反本条例规定，未在销售环节附具系谱信息材料的，由县级以上人民政府畜牧兽医主管部门责令改正，可以处二千元以下罚款。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第二十三条</w:t>
      </w:r>
      <w:r>
        <w:rPr>
          <w:rFonts w:ascii="仿宋_GB2312" w:hAnsi="仿宋_GB2312" w:eastAsia="仿宋_GB2312"/>
          <w:sz w:val="32"/>
        </w:rPr>
        <w:t>　</w:t>
      </w:r>
      <w:r>
        <w:rPr>
          <w:rFonts w:hint="eastAsia" w:ascii="仿宋_GB2312" w:hAnsi="仿宋_GB2312" w:eastAsia="仿宋_GB2312" w:cs="Times New Roman"/>
          <w:sz w:val="32"/>
          <w:lang w:val="en-US" w:eastAsia="zh-CN"/>
        </w:rPr>
        <w:t>违反本条例规定，以其他品种冒充所经营品种或者以不符合种用标准肉牛冒充种牛，进行销售的，</w:t>
      </w:r>
      <w:r>
        <w:rPr>
          <w:rFonts w:hint="eastAsia" w:ascii="仿宋_GB2312" w:hAnsi="仿宋_GB2312" w:eastAsia="仿宋_GB2312" w:cs="Times New Roman"/>
          <w:sz w:val="32"/>
        </w:rPr>
        <w:t>由县级以上人民政府</w:t>
      </w:r>
      <w:r>
        <w:rPr>
          <w:rFonts w:hint="eastAsia" w:ascii="仿宋_GB2312" w:hAnsi="仿宋_GB2312" w:eastAsia="仿宋_GB2312" w:cs="Times New Roman"/>
          <w:sz w:val="32"/>
          <w:lang w:eastAsia="zh-CN"/>
        </w:rPr>
        <w:t>畜牧兽医</w:t>
      </w:r>
      <w:r>
        <w:rPr>
          <w:rFonts w:hint="eastAsia" w:ascii="仿宋_GB2312" w:hAnsi="仿宋_GB2312" w:eastAsia="仿宋_GB2312" w:cs="Times New Roman"/>
          <w:sz w:val="32"/>
        </w:rPr>
        <w:t>主管部门和市场监督管理部门按照职责分工责令停止销售，没收违法销售</w:t>
      </w:r>
      <w:r>
        <w:rPr>
          <w:rFonts w:hint="eastAsia" w:ascii="仿宋_GB2312" w:hAnsi="仿宋_GB2312" w:eastAsia="仿宋_GB2312" w:cs="Times New Roman"/>
          <w:sz w:val="32"/>
          <w:lang w:eastAsia="zh-CN"/>
        </w:rPr>
        <w:t>的种牛</w:t>
      </w:r>
      <w:r>
        <w:rPr>
          <w:rFonts w:hint="eastAsia" w:ascii="仿宋_GB2312" w:hAnsi="仿宋_GB2312" w:eastAsia="仿宋_GB2312" w:cs="Times New Roman"/>
          <w:sz w:val="32"/>
        </w:rPr>
        <w:t>和违法所得；违法所得在五万元以上的，并处违法所得一倍以上五倍以下罚款；没有违法所得或者违法所得不足五万元的，并处五千元以上五万元以下罚款；情节严重的，并处吊销种畜禽生产经营许可证或者营业执照</w:t>
      </w:r>
      <w:r>
        <w:rPr>
          <w:rFonts w:hint="eastAsia" w:ascii="仿宋_GB2312" w:hAnsi="仿宋_GB2312" w:eastAsia="仿宋_GB2312" w:cs="Times New Roman"/>
          <w:sz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6</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0000000000000000000"/>
    <w:charset w:val="86"/>
    <w:family w:val="auto"/>
    <w:pitch w:val="default"/>
    <w:sig w:usb0="00000000" w:usb1="00000000" w:usb2="00000000" w:usb3="00000000" w:csb0="00000000" w:csb1="0000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Noto Sans CJK HK"/>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oto Sans CJK HK">
    <w:panose1 w:val="020B0600000000000000"/>
    <w:charset w:val="88"/>
    <w:family w:val="auto"/>
    <w:pitch w:val="default"/>
    <w:sig w:usb0="30000083" w:usb1="2BDF3C10" w:usb2="00000016" w:usb3="00000000" w:csb0="603A0107"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sz w:val="2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74C25A4"/>
    <w:rsid w:val="0D9804AC"/>
    <w:rsid w:val="11E4354D"/>
    <w:rsid w:val="133833D9"/>
    <w:rsid w:val="16DC7373"/>
    <w:rsid w:val="344634A2"/>
    <w:rsid w:val="3DE63740"/>
    <w:rsid w:val="481351D2"/>
    <w:rsid w:val="53543565"/>
    <w:rsid w:val="558A062C"/>
    <w:rsid w:val="5EFEE180"/>
    <w:rsid w:val="622F12CF"/>
    <w:rsid w:val="653E08AD"/>
    <w:rsid w:val="67EE31DB"/>
    <w:rsid w:val="6AD52A55"/>
    <w:rsid w:val="71B9247E"/>
    <w:rsid w:val="737729B4"/>
    <w:rsid w:val="7F47D4FE"/>
    <w:rsid w:val="AFFBB306"/>
    <w:rsid w:val="F41F15CA"/>
    <w:rsid w:val="FEAF8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character" w:customStyle="1" w:styleId="10">
    <w:name w:val="a"/>
    <w:basedOn w:val="5"/>
    <w:qFormat/>
    <w:uiPriority w:val="0"/>
  </w:style>
  <w:style w:type="paragraph" w:customStyle="1" w:styleId="11">
    <w:name w:val="cnsubtitle"/>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5</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user</cp:lastModifiedBy>
  <dcterms:modified xsi:type="dcterms:W3CDTF">2025-05-14T14:30:35Z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2052-11.8.2.10422</vt:lpwstr>
  </property>
</Properties>
</file>