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bookmarkStart w:id="10" w:name="_GoBack"/>
      <w:bookmarkEnd w:id="10"/>
      <w:r>
        <w:rPr>
          <w:rFonts w:hint="eastAsia" w:ascii="黑体" w:hAnsi="黑体" w:eastAsia="黑体" w:cs="黑体"/>
          <w:sz w:val="32"/>
          <w:szCs w:val="32"/>
          <w:lang w:val="en-US" w:eastAsia="zh-CN"/>
        </w:rPr>
        <w:t>：</w:t>
      </w:r>
    </w:p>
    <w:p/>
    <w:p/>
    <w:p/>
    <w:p>
      <w:r>
        <w:pict>
          <v:shape id="_x0000_i1025" o:spt="136" type="#_x0000_t136" style="height:43.5pt;width:415pt;" fillcolor="#FF0000" filled="t" stroked="t" coordsize="21600,21600">
            <v:path/>
            <v:fill on="t" focussize="0,0"/>
            <v:stroke color="#FF0000"/>
            <v:imagedata o:title=""/>
            <o:lock v:ext="edit"/>
            <v:textpath on="t" fitshape="t" fitpath="t" trim="t" xscale="f" string="公主岭市人民代表大会常务委员会" style="font-family:宋体;font-size:36pt;v-text-align:center;"/>
            <w10:wrap type="none"/>
            <w10:anchorlock/>
          </v:shape>
        </w:pict>
      </w:r>
    </w:p>
    <w:p>
      <w:pPr>
        <w:rPr>
          <w:rFonts w:ascii="楷体_GB2312" w:hAnsi="宋体" w:eastAsia="楷体_GB2312" w:cs="宋体"/>
          <w:color w:val="FF0000"/>
          <w:sz w:val="18"/>
          <w:szCs w:val="18"/>
          <w:u w:val="thick"/>
        </w:rPr>
      </w:pPr>
      <w:r>
        <w:rPr>
          <w:rFonts w:hint="eastAsia" w:ascii="楷体_GB2312" w:hAnsi="宋体" w:eastAsia="楷体_GB2312" w:cs="宋体"/>
          <w:color w:val="FF0000"/>
          <w:sz w:val="18"/>
          <w:szCs w:val="18"/>
          <w:u w:val="thick"/>
        </w:rPr>
        <w:t xml:space="preserve">                                                                                                 </w:t>
      </w:r>
    </w:p>
    <w:p>
      <w:pPr>
        <w:rPr>
          <w:rFonts w:ascii="楷体" w:hAnsi="楷体" w:eastAsia="楷体"/>
          <w:sz w:val="28"/>
          <w:szCs w:val="28"/>
        </w:rPr>
      </w:pPr>
      <w:r>
        <w:rPr>
          <w:rFonts w:hint="eastAsia"/>
        </w:rPr>
        <w:t xml:space="preserve">                 　　　　　　　 </w:t>
      </w:r>
      <w:r>
        <w:rPr>
          <w:rFonts w:hint="eastAsia"/>
          <w:sz w:val="28"/>
          <w:szCs w:val="28"/>
        </w:rPr>
        <w:t xml:space="preserve">   </w:t>
      </w:r>
      <w:r>
        <w:rPr>
          <w:rFonts w:hint="eastAsia" w:ascii="仿宋_GB2312" w:eastAsia="仿宋_GB2312"/>
          <w:sz w:val="28"/>
          <w:szCs w:val="28"/>
        </w:rPr>
        <w:t xml:space="preserve"> 　　　</w:t>
      </w:r>
      <w:r>
        <w:rPr>
          <w:rFonts w:hint="eastAsia" w:ascii="楷体" w:hAnsi="楷体" w:eastAsia="楷体"/>
          <w:sz w:val="28"/>
          <w:szCs w:val="28"/>
        </w:rPr>
        <w:t>　公人规备字﹝202</w:t>
      </w:r>
      <w:r>
        <w:rPr>
          <w:rFonts w:hint="eastAsia" w:ascii="楷体" w:hAnsi="楷体" w:eastAsia="楷体"/>
          <w:sz w:val="28"/>
          <w:szCs w:val="28"/>
          <w:lang w:val="en-US" w:eastAsia="zh-CN"/>
        </w:rPr>
        <w:t>3</w:t>
      </w:r>
      <w:r>
        <w:rPr>
          <w:rFonts w:hint="eastAsia" w:ascii="楷体" w:hAnsi="楷体" w:eastAsia="楷体"/>
          <w:sz w:val="28"/>
          <w:szCs w:val="28"/>
        </w:rPr>
        <w:t>﹞1号</w:t>
      </w:r>
    </w:p>
    <w:p>
      <w:pPr>
        <w:jc w:val="center"/>
        <w:rPr>
          <w:rFonts w:ascii="宋体" w:hAnsi="宋体" w:eastAsia="宋体"/>
          <w:sz w:val="36"/>
          <w:szCs w:val="36"/>
        </w:rPr>
      </w:pPr>
    </w:p>
    <w:p>
      <w:pPr>
        <w:jc w:val="center"/>
        <w:rPr>
          <w:rFonts w:ascii="宋体" w:hAnsi="宋体" w:eastAsia="宋体" w:cs="仿宋"/>
          <w:sz w:val="36"/>
          <w:szCs w:val="36"/>
        </w:rPr>
      </w:pPr>
      <w:r>
        <w:rPr>
          <w:rFonts w:hint="eastAsia" w:ascii="宋体" w:hAnsi="宋体" w:eastAsia="宋体"/>
          <w:sz w:val="36"/>
          <w:szCs w:val="36"/>
        </w:rPr>
        <w:t>关于《</w:t>
      </w:r>
      <w:r>
        <w:rPr>
          <w:rFonts w:hint="eastAsia" w:ascii="宋体" w:hAnsi="宋体" w:eastAsia="宋体" w:cs="仿宋"/>
          <w:sz w:val="36"/>
          <w:szCs w:val="36"/>
        </w:rPr>
        <w:t>公主岭市人民代表大会常务委员会</w:t>
      </w:r>
    </w:p>
    <w:p>
      <w:pPr>
        <w:jc w:val="center"/>
        <w:rPr>
          <w:rFonts w:ascii="宋体" w:hAnsi="宋体" w:eastAsia="宋体"/>
          <w:sz w:val="36"/>
          <w:szCs w:val="36"/>
        </w:rPr>
      </w:pPr>
      <w:r>
        <w:rPr>
          <w:rFonts w:hint="eastAsia" w:ascii="宋体" w:hAnsi="宋体" w:eastAsia="宋体" w:cs="仿宋"/>
          <w:sz w:val="36"/>
          <w:szCs w:val="36"/>
        </w:rPr>
        <w:t>关于</w:t>
      </w:r>
      <w:r>
        <w:rPr>
          <w:rFonts w:hint="eastAsia" w:ascii="宋体" w:hAnsi="宋体" w:eastAsia="宋体" w:cs="宋体"/>
          <w:sz w:val="36"/>
          <w:szCs w:val="36"/>
        </w:rPr>
        <w:t>&lt;</w:t>
      </w:r>
      <w:r>
        <w:rPr>
          <w:rFonts w:hint="eastAsia" w:ascii="宋体" w:hAnsi="宋体" w:cs="仿宋"/>
          <w:sz w:val="36"/>
          <w:szCs w:val="36"/>
          <w:lang w:val="en-US" w:eastAsia="zh-CN"/>
        </w:rPr>
        <w:t>公主岭市国土空间总体规划（2021年-2035年）</w:t>
      </w:r>
      <w:r>
        <w:rPr>
          <w:rFonts w:hint="eastAsia" w:ascii="宋体" w:hAnsi="宋体" w:eastAsia="宋体" w:cs="宋体"/>
          <w:sz w:val="36"/>
          <w:szCs w:val="36"/>
        </w:rPr>
        <w:t>&gt;</w:t>
      </w:r>
      <w:r>
        <w:rPr>
          <w:rFonts w:hint="eastAsia" w:ascii="宋体" w:hAnsi="宋体" w:cs="仿宋"/>
          <w:sz w:val="36"/>
          <w:szCs w:val="36"/>
          <w:lang w:val="en-US" w:eastAsia="zh-CN"/>
        </w:rPr>
        <w:t>的决议</w:t>
      </w:r>
      <w:r>
        <w:rPr>
          <w:rFonts w:hint="eastAsia" w:ascii="宋体" w:hAnsi="宋体"/>
          <w:sz w:val="36"/>
          <w:szCs w:val="36"/>
        </w:rPr>
        <w:t>》</w:t>
      </w:r>
      <w:r>
        <w:rPr>
          <w:rFonts w:hint="eastAsia" w:ascii="宋体" w:hAnsi="宋体" w:eastAsia="宋体"/>
          <w:sz w:val="36"/>
          <w:szCs w:val="36"/>
        </w:rPr>
        <w:t>的备案报告</w:t>
      </w:r>
    </w:p>
    <w:p>
      <w:pPr>
        <w:rPr>
          <w:rFonts w:ascii="宋体" w:hAnsi="宋体" w:eastAsia="宋体"/>
          <w:sz w:val="36"/>
          <w:szCs w:val="36"/>
        </w:rPr>
      </w:pPr>
    </w:p>
    <w:p>
      <w:pPr>
        <w:rPr>
          <w:rFonts w:ascii="仿宋" w:hAnsi="仿宋" w:eastAsia="仿宋"/>
          <w:sz w:val="32"/>
          <w:szCs w:val="32"/>
        </w:rPr>
      </w:pPr>
      <w:r>
        <w:rPr>
          <w:rFonts w:hint="eastAsia" w:ascii="仿宋" w:hAnsi="仿宋" w:eastAsia="仿宋"/>
          <w:sz w:val="32"/>
          <w:szCs w:val="32"/>
        </w:rPr>
        <w:t>长春市人大常委会：</w:t>
      </w:r>
    </w:p>
    <w:p>
      <w:pPr>
        <w:ind w:firstLine="675"/>
        <w:rPr>
          <w:rFonts w:ascii="仿宋" w:hAnsi="仿宋" w:eastAsia="仿宋"/>
          <w:sz w:val="32"/>
          <w:szCs w:val="32"/>
        </w:rPr>
      </w:pPr>
      <w:r>
        <w:rPr>
          <w:rFonts w:hint="eastAsia" w:ascii="仿宋" w:hAnsi="仿宋" w:eastAsia="仿宋"/>
          <w:sz w:val="32"/>
          <w:szCs w:val="32"/>
        </w:rPr>
        <w:t>公主岭市第十九届人民代表大会常务委员会第</w:t>
      </w:r>
      <w:r>
        <w:rPr>
          <w:rFonts w:hint="eastAsia" w:ascii="仿宋" w:hAnsi="仿宋" w:eastAsia="仿宋"/>
          <w:sz w:val="32"/>
          <w:szCs w:val="32"/>
          <w:lang w:val="en-US" w:eastAsia="zh-CN"/>
        </w:rPr>
        <w:t>十</w:t>
      </w:r>
      <w:r>
        <w:rPr>
          <w:rFonts w:hint="eastAsia" w:ascii="仿宋" w:hAnsi="仿宋" w:eastAsia="仿宋"/>
          <w:sz w:val="32"/>
          <w:szCs w:val="32"/>
        </w:rPr>
        <w:t>次会议通过</w:t>
      </w:r>
      <w:r>
        <w:rPr>
          <w:rFonts w:hint="eastAsia" w:ascii="仿宋" w:hAnsi="仿宋" w:eastAsia="仿宋"/>
          <w:sz w:val="32"/>
          <w:szCs w:val="32"/>
          <w:lang w:val="en-US" w:eastAsia="zh-CN"/>
        </w:rPr>
        <w:t>了</w:t>
      </w:r>
      <w:r>
        <w:rPr>
          <w:rFonts w:hint="eastAsia" w:ascii="仿宋" w:hAnsi="仿宋" w:eastAsia="仿宋"/>
          <w:sz w:val="32"/>
          <w:szCs w:val="32"/>
        </w:rPr>
        <w:t>《公主岭市人民代表大会常务委员会关于</w:t>
      </w:r>
      <w:r>
        <w:rPr>
          <w:rFonts w:hint="eastAsia" w:ascii="仿宋" w:hAnsi="仿宋" w:eastAsia="仿宋"/>
          <w:sz w:val="32"/>
          <w:szCs w:val="32"/>
          <w:lang w:eastAsia="zh-CN"/>
        </w:rPr>
        <w:t>《</w:t>
      </w:r>
      <w:r>
        <w:rPr>
          <w:rFonts w:hint="eastAsia" w:ascii="仿宋" w:hAnsi="仿宋" w:eastAsia="仿宋" w:cs="仿宋"/>
          <w:sz w:val="32"/>
          <w:szCs w:val="32"/>
          <w:lang w:val="en-US" w:eastAsia="zh-CN"/>
        </w:rPr>
        <w:t>公主岭市国土空间总体规划（2021年-2035年）的决议</w:t>
      </w:r>
      <w:r>
        <w:rPr>
          <w:rFonts w:hint="eastAsia" w:ascii="仿宋" w:hAnsi="仿宋" w:eastAsia="仿宋"/>
          <w:sz w:val="32"/>
          <w:szCs w:val="32"/>
          <w:lang w:eastAsia="zh-CN"/>
        </w:rPr>
        <w:t>》，</w:t>
      </w:r>
      <w:r>
        <w:rPr>
          <w:rFonts w:hint="eastAsia" w:ascii="仿宋" w:hAnsi="仿宋" w:eastAsia="仿宋"/>
          <w:sz w:val="32"/>
          <w:szCs w:val="32"/>
          <w:lang w:val="en-US" w:eastAsia="zh-CN"/>
        </w:rPr>
        <w:t>现将说明材料</w:t>
      </w:r>
      <w:r>
        <w:rPr>
          <w:rFonts w:hint="eastAsia" w:ascii="仿宋" w:hAnsi="仿宋" w:eastAsia="仿宋"/>
          <w:sz w:val="32"/>
          <w:szCs w:val="32"/>
        </w:rPr>
        <w:t>及其</w:t>
      </w:r>
      <w:r>
        <w:rPr>
          <w:rFonts w:hint="eastAsia" w:ascii="仿宋" w:hAnsi="仿宋" w:eastAsia="仿宋"/>
          <w:sz w:val="32"/>
          <w:szCs w:val="32"/>
          <w:lang w:val="en-US" w:eastAsia="zh-CN"/>
        </w:rPr>
        <w:t>决议文本</w:t>
      </w:r>
      <w:r>
        <w:rPr>
          <w:rFonts w:hint="eastAsia" w:ascii="仿宋" w:hAnsi="仿宋" w:eastAsia="仿宋"/>
          <w:sz w:val="32"/>
          <w:szCs w:val="32"/>
        </w:rPr>
        <w:t>一式</w:t>
      </w:r>
      <w:r>
        <w:rPr>
          <w:rFonts w:hint="eastAsia" w:ascii="仿宋" w:hAnsi="仿宋" w:eastAsia="仿宋"/>
          <w:sz w:val="32"/>
          <w:szCs w:val="32"/>
          <w:lang w:val="en-US" w:eastAsia="zh-CN"/>
        </w:rPr>
        <w:t>十五</w:t>
      </w:r>
      <w:r>
        <w:rPr>
          <w:rFonts w:hint="eastAsia" w:ascii="仿宋" w:hAnsi="仿宋" w:eastAsia="仿宋"/>
          <w:sz w:val="32"/>
          <w:szCs w:val="32"/>
        </w:rPr>
        <w:t>份报送备案。</w:t>
      </w:r>
    </w:p>
    <w:p>
      <w:pPr>
        <w:ind w:firstLine="640" w:firstLineChars="200"/>
        <w:rPr>
          <w:rFonts w:ascii="仿宋" w:hAnsi="仿宋" w:eastAsia="仿宋"/>
          <w:sz w:val="32"/>
          <w:szCs w:val="32"/>
        </w:rPr>
      </w:pPr>
      <w:r>
        <w:rPr>
          <w:rFonts w:hint="eastAsia" w:ascii="仿宋" w:hAnsi="仿宋" w:eastAsia="仿宋"/>
          <w:sz w:val="32"/>
          <w:szCs w:val="32"/>
        </w:rPr>
        <w:t>附件：</w:t>
      </w:r>
    </w:p>
    <w:p>
      <w:pPr>
        <w:ind w:left="958" w:leftChars="304" w:hanging="320" w:hangingChars="100"/>
        <w:rPr>
          <w:rFonts w:hint="default"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关于</w:t>
      </w:r>
      <w:r>
        <w:rPr>
          <w:rFonts w:hint="eastAsia" w:ascii="仿宋" w:hAnsi="仿宋" w:eastAsia="仿宋" w:cs="仿宋"/>
          <w:sz w:val="32"/>
          <w:szCs w:val="32"/>
          <w:lang w:val="en-US" w:eastAsia="zh-CN"/>
        </w:rPr>
        <w:t>公主岭市国土空间总体规划（2021年-2035年）起草说明。</w:t>
      </w:r>
    </w:p>
    <w:p>
      <w:pPr>
        <w:ind w:left="958" w:leftChars="304" w:hanging="320" w:hangingChars="100"/>
        <w:rPr>
          <w:rFonts w:ascii="仿宋" w:hAnsi="仿宋" w:eastAsia="仿宋"/>
          <w:sz w:val="32"/>
          <w:szCs w:val="32"/>
        </w:rPr>
      </w:pPr>
      <w:r>
        <w:rPr>
          <w:rFonts w:hint="eastAsia" w:ascii="仿宋" w:hAnsi="仿宋" w:eastAsia="仿宋"/>
          <w:sz w:val="32"/>
          <w:szCs w:val="32"/>
        </w:rPr>
        <w:t>2.公主岭市人民代表大会常务委员会关于</w:t>
      </w:r>
      <w:r>
        <w:rPr>
          <w:rFonts w:hint="eastAsia" w:ascii="仿宋" w:hAnsi="仿宋" w:eastAsia="仿宋"/>
          <w:sz w:val="32"/>
          <w:szCs w:val="32"/>
          <w:lang w:eastAsia="zh-CN"/>
        </w:rPr>
        <w:t>《</w:t>
      </w:r>
      <w:r>
        <w:rPr>
          <w:rFonts w:hint="eastAsia" w:ascii="仿宋" w:hAnsi="仿宋" w:eastAsia="仿宋" w:cs="仿宋"/>
          <w:sz w:val="32"/>
          <w:szCs w:val="32"/>
          <w:lang w:val="en-US" w:eastAsia="zh-CN"/>
        </w:rPr>
        <w:t>公主岭市国土空间总体规划（2021年-2035年）的决议。</w:t>
      </w:r>
    </w:p>
    <w:p>
      <w:pPr>
        <w:ind w:left="1308" w:leftChars="623"/>
        <w:rPr>
          <w:rFonts w:ascii="仿宋" w:hAnsi="仿宋" w:eastAsia="仿宋"/>
          <w:sz w:val="32"/>
          <w:szCs w:val="32"/>
        </w:rPr>
      </w:pPr>
    </w:p>
    <w:p>
      <w:pPr>
        <w:ind w:left="1308" w:leftChars="623"/>
        <w:rPr>
          <w:rFonts w:ascii="仿宋" w:hAnsi="仿宋" w:eastAsia="仿宋"/>
          <w:sz w:val="32"/>
          <w:szCs w:val="32"/>
        </w:rPr>
      </w:pPr>
      <w:r>
        <w:rPr>
          <w:rFonts w:hint="eastAsia" w:ascii="仿宋" w:hAnsi="仿宋" w:eastAsia="仿宋"/>
          <w:sz w:val="32"/>
          <w:szCs w:val="32"/>
        </w:rPr>
        <w:t>　　　　　　公主岭市人民代表大会常务委员会</w:t>
      </w:r>
    </w:p>
    <w:p>
      <w:pPr>
        <w:ind w:left="1310" w:leftChars="319" w:hanging="640" w:hangingChars="200"/>
        <w:rPr>
          <w:rFonts w:ascii="宋体" w:hAnsi="宋体"/>
          <w:sz w:val="36"/>
          <w:szCs w:val="36"/>
        </w:rPr>
      </w:pPr>
      <w:r>
        <w:rPr>
          <w:rFonts w:hint="eastAsia" w:ascii="仿宋" w:hAnsi="仿宋" w:eastAsia="仿宋"/>
          <w:sz w:val="32"/>
          <w:szCs w:val="32"/>
        </w:rPr>
        <w:t>　　　　　　　　　　　　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29</w:t>
      </w:r>
      <w:r>
        <w:rPr>
          <w:rFonts w:hint="eastAsia" w:ascii="仿宋" w:hAnsi="仿宋" w:eastAsia="仿宋"/>
          <w:sz w:val="32"/>
          <w:szCs w:val="32"/>
        </w:rPr>
        <w:t>日</w:t>
      </w:r>
    </w:p>
    <w:p>
      <w:pPr>
        <w:rPr>
          <w:rFonts w:hint="eastAsia"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附件1：</w:t>
      </w:r>
    </w:p>
    <w:p>
      <w:pPr>
        <w:keepNext w:val="0"/>
        <w:keepLines w:val="0"/>
        <w:pageBreakBefore w:val="0"/>
        <w:widowControl/>
        <w:kinsoku/>
        <w:wordWrap/>
        <w:overflowPunct/>
        <w:topLinePunct w:val="0"/>
        <w:autoSpaceDE/>
        <w:autoSpaceDN/>
        <w:bidi w:val="0"/>
        <w:adjustRightInd/>
        <w:snapToGrid/>
        <w:spacing w:line="546"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关于《公主岭市国土空间总体规划</w:t>
      </w:r>
    </w:p>
    <w:p>
      <w:pPr>
        <w:keepNext w:val="0"/>
        <w:keepLines w:val="0"/>
        <w:pageBreakBefore w:val="0"/>
        <w:widowControl/>
        <w:kinsoku/>
        <w:wordWrap/>
        <w:overflowPunct/>
        <w:topLinePunct w:val="0"/>
        <w:autoSpaceDE/>
        <w:autoSpaceDN/>
        <w:bidi w:val="0"/>
        <w:adjustRightInd/>
        <w:snapToGrid/>
        <w:spacing w:line="546"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（2021-2035年）》的起草说明</w:t>
      </w:r>
    </w:p>
    <w:p>
      <w:pPr>
        <w:pStyle w:val="2"/>
        <w:rPr>
          <w:rFonts w:hint="eastAsia" w:ascii="仿宋" w:hAnsi="仿宋" w:eastAsia="仿宋" w:cs="仿宋"/>
          <w:b w:val="0"/>
          <w:bCs w:val="0"/>
          <w:sz w:val="32"/>
          <w:szCs w:val="32"/>
          <w:lang w:eastAsia="zh-CN"/>
        </w:rPr>
      </w:pPr>
      <w:r>
        <w:rPr>
          <w:rFonts w:hint="eastAsia" w:ascii="仿宋" w:hAnsi="仿宋" w:cs="仿宋"/>
          <w:szCs w:val="32"/>
          <w:lang w:val="en-US" w:eastAsia="zh-CN"/>
        </w:rPr>
        <w:t xml:space="preserve">   </w:t>
      </w:r>
      <w:r>
        <w:rPr>
          <w:rFonts w:hint="eastAsia" w:ascii="仿宋" w:hAnsi="仿宋" w:eastAsia="仿宋" w:cs="仿宋"/>
          <w:b w:val="0"/>
          <w:bCs w:val="0"/>
          <w:sz w:val="32"/>
          <w:szCs w:val="32"/>
          <w:lang w:val="en-US" w:eastAsia="zh-CN"/>
        </w:rPr>
        <w:t xml:space="preserve"> 就《公主岭市国土空间总体规划（2021-2035年）》作如下说明</w:t>
      </w:r>
      <w:r>
        <w:rPr>
          <w:rFonts w:hint="eastAsia" w:ascii="仿宋" w:hAnsi="仿宋" w:cs="仿宋"/>
          <w:b w:val="0"/>
          <w:bCs w:val="0"/>
          <w:sz w:val="32"/>
          <w:szCs w:val="32"/>
          <w:lang w:eastAsia="zh-CN"/>
        </w:rPr>
        <w:t>：</w:t>
      </w:r>
    </w:p>
    <w:p>
      <w:pPr>
        <w:pStyle w:val="3"/>
        <w:widowControl w:val="0"/>
        <w:numPr>
          <w:ilvl w:val="0"/>
          <w:numId w:val="0"/>
        </w:numPr>
        <w:tabs>
          <w:tab w:val="left" w:pos="0"/>
        </w:tabs>
        <w:spacing w:line="600" w:lineRule="exact"/>
        <w:ind w:firstLine="960" w:firstLineChars="300"/>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一、起草背景</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《中共中央国务院关于建立国土空间规划体系并监督实施的若干意见》（中发〔</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号）要求“将主体功能区规划、土地利用规划、城乡规划等空间规划融合为统一的国土空间规划”，按照《自然资源部关于全面开展国土空间规划工作的通知》（自然资发〔</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87</w:t>
      </w:r>
      <w:r>
        <w:rPr>
          <w:rFonts w:hint="eastAsia" w:ascii="仿宋" w:hAnsi="仿宋" w:eastAsia="仿宋" w:cs="仿宋"/>
          <w:sz w:val="32"/>
          <w:szCs w:val="32"/>
          <w:lang w:eastAsia="zh-CN"/>
        </w:rPr>
        <w:t>号），我市启动了《公主岭市国土空间总体规划（</w:t>
      </w:r>
      <w:r>
        <w:rPr>
          <w:rFonts w:hint="eastAsia" w:ascii="仿宋" w:hAnsi="仿宋" w:eastAsia="仿宋" w:cs="仿宋"/>
          <w:sz w:val="32"/>
          <w:szCs w:val="32"/>
          <w:lang w:val="en-US" w:eastAsia="zh-CN"/>
        </w:rPr>
        <w:t>2021—2035</w:t>
      </w:r>
      <w:r>
        <w:rPr>
          <w:rFonts w:hint="eastAsia" w:ascii="仿宋" w:hAnsi="仿宋" w:eastAsia="仿宋" w:cs="仿宋"/>
          <w:sz w:val="32"/>
          <w:szCs w:val="32"/>
          <w:lang w:eastAsia="zh-CN"/>
        </w:rPr>
        <w:t>年）》（以下简称《规划》）编制工作。与以往规划相比，本轮《规划》更加强调全域全要素的统筹，注重高质量发展，坚持以人民为中心，全面绘制公主岭市</w:t>
      </w:r>
      <w:r>
        <w:rPr>
          <w:rFonts w:hint="eastAsia" w:ascii="仿宋" w:hAnsi="仿宋" w:eastAsia="仿宋" w:cs="仿宋"/>
          <w:sz w:val="32"/>
          <w:szCs w:val="32"/>
          <w:lang w:val="en-US" w:eastAsia="zh-CN"/>
        </w:rPr>
        <w:t>2035</w:t>
      </w:r>
      <w:r>
        <w:rPr>
          <w:rFonts w:hint="eastAsia" w:ascii="仿宋" w:hAnsi="仿宋" w:eastAsia="仿宋" w:cs="仿宋"/>
          <w:sz w:val="32"/>
          <w:szCs w:val="32"/>
          <w:lang w:eastAsia="zh-CN"/>
        </w:rPr>
        <w:t>年的蓝图愿景。</w:t>
      </w:r>
    </w:p>
    <w:p>
      <w:pPr>
        <w:pStyle w:val="3"/>
        <w:widowControl w:val="0"/>
        <w:numPr>
          <w:ilvl w:val="0"/>
          <w:numId w:val="0"/>
        </w:numPr>
        <w:tabs>
          <w:tab w:val="left" w:pos="0"/>
        </w:tabs>
        <w:spacing w:line="600" w:lineRule="exact"/>
        <w:ind w:firstLine="960" w:firstLineChars="300"/>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二、起草过程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《规划》坚持“党委领导、政府组织、部门协同、专家领衔、公众参与”，成立了工作领导小组，由自然资源局牵头，发改、</w:t>
      </w:r>
      <w:r>
        <w:rPr>
          <w:rFonts w:hint="eastAsia" w:ascii="仿宋_GB2312" w:hAnsi="仿宋_GB2312" w:eastAsia="仿宋_GB2312" w:cs="仿宋_GB2312"/>
          <w:sz w:val="32"/>
          <w:szCs w:val="32"/>
          <w:lang w:val="en-US" w:eastAsia="zh-CN"/>
        </w:rPr>
        <w:t>住</w:t>
      </w:r>
      <w:r>
        <w:rPr>
          <w:rFonts w:hint="eastAsia" w:ascii="仿宋_GB2312" w:hAnsi="仿宋_GB2312" w:eastAsia="仿宋_GB2312" w:cs="仿宋_GB2312"/>
          <w:sz w:val="32"/>
          <w:szCs w:val="32"/>
        </w:rPr>
        <w:t>建、生态、农业农村等相关部门协同，委托吉林省、长春市国土空间总体规划编制单位长春市规划编制研究中心（长春市城乡规划设计研究院）开展《规划》编制工作，充分保障与上位规划、战略的无缝衔接。目前《规划》</w:t>
      </w:r>
      <w:r>
        <w:rPr>
          <w:rFonts w:ascii="仿宋_GB2312" w:hAnsi="仿宋_GB2312" w:eastAsia="仿宋_GB2312" w:cs="仿宋_GB2312"/>
          <w:sz w:val="32"/>
          <w:szCs w:val="32"/>
        </w:rPr>
        <w:t>形成了</w:t>
      </w:r>
      <w:r>
        <w:rPr>
          <w:rFonts w:hint="eastAsia" w:ascii="仿宋_GB2312" w:hAnsi="仿宋_GB2312" w:eastAsia="仿宋_GB2312" w:cs="仿宋_GB2312"/>
          <w:sz w:val="32"/>
          <w:szCs w:val="32"/>
        </w:rPr>
        <w:t>包括规划文本、图集、说明、国土空间规划“一张图”</w:t>
      </w:r>
      <w:r>
        <w:rPr>
          <w:rFonts w:ascii="仿宋_GB2312" w:hAnsi="仿宋_GB2312" w:eastAsia="仿宋_GB2312" w:cs="仿宋_GB2312"/>
          <w:sz w:val="32"/>
          <w:szCs w:val="32"/>
        </w:rPr>
        <w:t>系统建设成果报告及矢量数据库</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成果</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在编制过程中，编研团队多次向</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领导进行专题汇报，向横向部门、各乡镇进行多次补充调研、对接，与长春市国土空间总体规划编制团队进行多轮对接，就关键环节和重要问题请示指导，不断完善规划编制思路、丰富规划内容，保障规划编制既能落实市政府发展精神，又能统筹衔接各部门、乡镇发展诉求，还能保障与上位规划的精准传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并报至省厅进行技术审查</w:t>
      </w:r>
      <w:r>
        <w:rPr>
          <w:rFonts w:hint="eastAsia" w:ascii="仿宋_GB2312" w:hAnsi="仿宋_GB2312" w:eastAsia="仿宋_GB2312" w:cs="仿宋_GB2312"/>
          <w:sz w:val="32"/>
          <w:szCs w:val="32"/>
        </w:rPr>
        <w:t>；形成</w:t>
      </w:r>
      <w:r>
        <w:rPr>
          <w:rFonts w:ascii="仿宋_GB2312" w:hAnsi="仿宋_GB2312" w:eastAsia="仿宋_GB2312" w:cs="仿宋_GB2312"/>
          <w:sz w:val="32"/>
          <w:szCs w:val="32"/>
        </w:rPr>
        <w:t>征求意见稿后，</w:t>
      </w:r>
      <w:r>
        <w:rPr>
          <w:rFonts w:hint="eastAsia" w:ascii="仿宋_GB2312" w:hAnsi="仿宋_GB2312" w:eastAsia="仿宋_GB2312" w:cs="仿宋_GB2312"/>
          <w:sz w:val="32"/>
          <w:szCs w:val="32"/>
        </w:rPr>
        <w:t>先后开展</w:t>
      </w:r>
      <w:r>
        <w:rPr>
          <w:rFonts w:ascii="仿宋_GB2312" w:hAnsi="仿宋_GB2312" w:eastAsia="仿宋_GB2312" w:cs="仿宋_GB2312"/>
          <w:sz w:val="32"/>
          <w:szCs w:val="32"/>
        </w:rPr>
        <w:t>两轮部门</w:t>
      </w:r>
      <w:r>
        <w:rPr>
          <w:rFonts w:hint="eastAsia" w:ascii="仿宋_GB2312" w:hAnsi="仿宋_GB2312" w:eastAsia="仿宋_GB2312" w:cs="仿宋_GB2312"/>
          <w:sz w:val="32"/>
          <w:szCs w:val="32"/>
        </w:rPr>
        <w:t>意见征求，并按照意见调整完善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草案</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完毕</w:t>
      </w:r>
      <w:r>
        <w:rPr>
          <w:rFonts w:hint="eastAsia" w:ascii="仿宋_GB2312" w:hAnsi="仿宋_GB2312" w:eastAsia="仿宋_GB2312" w:cs="仿宋_GB2312"/>
          <w:sz w:val="32"/>
          <w:szCs w:val="32"/>
          <w:lang w:eastAsia="zh-CN"/>
        </w:rPr>
        <w:t>。</w:t>
      </w:r>
    </w:p>
    <w:p>
      <w:pPr>
        <w:pStyle w:val="3"/>
        <w:widowControl w:val="0"/>
        <w:numPr>
          <w:ilvl w:val="0"/>
          <w:numId w:val="0"/>
        </w:numPr>
        <w:tabs>
          <w:tab w:val="left" w:pos="0"/>
        </w:tabs>
        <w:spacing w:line="600" w:lineRule="exact"/>
        <w:ind w:firstLine="960" w:firstLineChars="300"/>
        <w:rPr>
          <w:rFonts w:hint="eastAsia" w:ascii="黑体" w:hAnsi="黑体" w:eastAsia="黑体" w:cs="黑体"/>
          <w:bCs w:val="0"/>
          <w:kern w:val="2"/>
          <w:sz w:val="32"/>
          <w:szCs w:val="32"/>
          <w:lang w:val="en-US" w:eastAsia="zh-CN" w:bidi="ar-SA"/>
        </w:rPr>
      </w:pPr>
      <w:r>
        <w:rPr>
          <w:rFonts w:hint="eastAsia" w:hAnsi="黑体" w:cs="黑体"/>
          <w:bCs w:val="0"/>
          <w:kern w:val="2"/>
          <w:sz w:val="32"/>
          <w:szCs w:val="32"/>
          <w:lang w:val="en-US" w:eastAsia="zh-CN" w:bidi="ar-SA"/>
        </w:rPr>
        <w:t>三、</w:t>
      </w:r>
      <w:r>
        <w:rPr>
          <w:rFonts w:hint="eastAsia" w:ascii="黑体" w:hAnsi="黑体" w:eastAsia="黑体" w:cs="黑体"/>
          <w:bCs w:val="0"/>
          <w:kern w:val="2"/>
          <w:sz w:val="32"/>
          <w:szCs w:val="32"/>
          <w:lang w:val="en-US" w:eastAsia="zh-CN" w:bidi="ar-SA"/>
        </w:rPr>
        <w:t>规划重点内容</w:t>
      </w:r>
    </w:p>
    <w:p>
      <w:pPr>
        <w:spacing w:line="600" w:lineRule="exact"/>
        <w:ind w:firstLine="640" w:firstLineChars="200"/>
        <w:rPr>
          <w:rFonts w:hint="eastAsia" w:ascii="仿宋" w:hAnsi="仿宋" w:cs="仿宋"/>
          <w:szCs w:val="32"/>
          <w:lang w:eastAsia="zh-CN"/>
        </w:rPr>
      </w:pPr>
      <w:r>
        <w:rPr>
          <w:rFonts w:hint="eastAsia" w:ascii="仿宋_GB2312" w:hAnsi="仿宋_GB2312" w:eastAsia="仿宋_GB2312" w:cs="仿宋_GB2312"/>
          <w:sz w:val="32"/>
          <w:szCs w:val="32"/>
        </w:rPr>
        <w:t>《规划》共设置十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章、四十四节内容，系统总结分析</w:t>
      </w:r>
      <w:r>
        <w:rPr>
          <w:rFonts w:hint="eastAsia" w:ascii="仿宋_GB2312" w:hAnsi="仿宋_GB2312" w:eastAsia="仿宋_GB2312" w:cs="仿宋_GB2312"/>
          <w:sz w:val="32"/>
          <w:szCs w:val="32"/>
          <w:lang w:eastAsia="zh-CN"/>
        </w:rPr>
        <w:t>公主岭</w:t>
      </w:r>
      <w:r>
        <w:rPr>
          <w:rFonts w:hint="eastAsia" w:ascii="仿宋_GB2312" w:hAnsi="仿宋_GB2312" w:eastAsia="仿宋_GB2312" w:cs="仿宋_GB2312"/>
          <w:sz w:val="32"/>
          <w:szCs w:val="32"/>
        </w:rPr>
        <w:t>市国土</w:t>
      </w:r>
      <w:r>
        <w:rPr>
          <w:rFonts w:ascii="仿宋_GB2312" w:hAnsi="仿宋_GB2312" w:eastAsia="仿宋_GB2312" w:cs="仿宋_GB2312"/>
          <w:sz w:val="32"/>
          <w:szCs w:val="32"/>
        </w:rPr>
        <w:t>空间开发保护的</w:t>
      </w:r>
      <w:r>
        <w:rPr>
          <w:rFonts w:hint="eastAsia" w:ascii="仿宋_GB2312" w:hAnsi="仿宋_GB2312" w:eastAsia="仿宋_GB2312" w:cs="仿宋_GB2312"/>
          <w:sz w:val="32"/>
          <w:szCs w:val="32"/>
        </w:rPr>
        <w:t>基础</w:t>
      </w:r>
      <w:r>
        <w:rPr>
          <w:rFonts w:ascii="仿宋_GB2312" w:hAnsi="仿宋_GB2312" w:eastAsia="仿宋_GB2312" w:cs="仿宋_GB2312"/>
          <w:sz w:val="32"/>
          <w:szCs w:val="32"/>
        </w:rPr>
        <w:t>条件和现状问题</w:t>
      </w:r>
      <w:r>
        <w:rPr>
          <w:rFonts w:hint="eastAsia" w:ascii="仿宋_GB2312" w:hAnsi="仿宋_GB2312" w:eastAsia="仿宋_GB2312" w:cs="仿宋_GB2312"/>
          <w:sz w:val="32"/>
          <w:szCs w:val="32"/>
        </w:rPr>
        <w:t>，围绕国家</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吉林省</w:t>
      </w:r>
      <w:r>
        <w:rPr>
          <w:rFonts w:hint="eastAsia" w:ascii="仿宋_GB2312" w:hAnsi="仿宋_GB2312" w:eastAsia="仿宋_GB2312" w:cs="仿宋_GB2312"/>
          <w:sz w:val="32"/>
          <w:szCs w:val="32"/>
          <w:lang w:eastAsia="zh-CN"/>
        </w:rPr>
        <w:t>和</w:t>
      </w:r>
      <w:r>
        <w:rPr>
          <w:rFonts w:ascii="仿宋_GB2312" w:hAnsi="仿宋_GB2312" w:eastAsia="仿宋_GB2312" w:cs="仿宋_GB2312"/>
          <w:sz w:val="32"/>
          <w:szCs w:val="32"/>
        </w:rPr>
        <w:t>长春市的</w:t>
      </w:r>
      <w:r>
        <w:rPr>
          <w:rFonts w:hint="eastAsia" w:ascii="仿宋_GB2312" w:hAnsi="仿宋_GB2312" w:eastAsia="仿宋_GB2312" w:cs="仿宋_GB2312"/>
          <w:sz w:val="32"/>
          <w:szCs w:val="32"/>
        </w:rPr>
        <w:t>发展要求，明确国土空间</w:t>
      </w:r>
      <w:r>
        <w:rPr>
          <w:rFonts w:ascii="仿宋_GB2312" w:hAnsi="仿宋_GB2312" w:eastAsia="仿宋_GB2312" w:cs="仿宋_GB2312"/>
          <w:sz w:val="32"/>
          <w:szCs w:val="32"/>
        </w:rPr>
        <w:t>总体规划</w:t>
      </w:r>
      <w:r>
        <w:rPr>
          <w:rFonts w:hint="eastAsia" w:ascii="仿宋_GB2312" w:hAnsi="仿宋_GB2312" w:eastAsia="仿宋_GB2312" w:cs="仿宋_GB2312"/>
          <w:sz w:val="32"/>
          <w:szCs w:val="32"/>
        </w:rPr>
        <w:t>的指导思想、目标定位和主要任务，加快推动长春现代化都市圈建设，打造</w:t>
      </w:r>
      <w:r>
        <w:rPr>
          <w:rFonts w:hint="eastAsia" w:ascii="仿宋_GB2312" w:hAnsi="仿宋_GB2312" w:eastAsia="仿宋_GB2312" w:cs="仿宋_GB2312"/>
          <w:sz w:val="32"/>
          <w:szCs w:val="32"/>
          <w:lang w:eastAsia="zh-CN"/>
        </w:rPr>
        <w:t>长春宜居宜业新城区</w:t>
      </w:r>
      <w:r>
        <w:rPr>
          <w:rFonts w:hint="eastAsia" w:ascii="仿宋_GB2312" w:hAnsi="仿宋_GB2312" w:eastAsia="仿宋_GB2312" w:cs="仿宋_GB2312"/>
          <w:sz w:val="32"/>
          <w:szCs w:val="32"/>
        </w:rPr>
        <w:t>。《规划》明确了</w:t>
      </w:r>
      <w:r>
        <w:rPr>
          <w:rFonts w:hint="eastAsia" w:ascii="Times New Roman" w:hAnsi="Times New Roman" w:cs="Times New Roman"/>
          <w:szCs w:val="32"/>
          <w:lang w:val="en-US" w:eastAsia="zh-CN"/>
        </w:rPr>
        <w:t>8</w:t>
      </w:r>
      <w:r>
        <w:rPr>
          <w:rFonts w:hint="eastAsia" w:ascii="仿宋_GB2312" w:hAnsi="仿宋_GB2312" w:eastAsia="仿宋_GB2312" w:cs="仿宋_GB2312"/>
          <w:sz w:val="32"/>
          <w:szCs w:val="32"/>
        </w:rPr>
        <w:t>个方面重点内容：</w:t>
      </w:r>
    </w:p>
    <w:p>
      <w:pPr>
        <w:keepNext w:val="0"/>
        <w:keepLines w:val="0"/>
        <w:pageBreakBefore w:val="0"/>
        <w:numPr>
          <w:ilvl w:val="0"/>
          <w:numId w:val="1"/>
        </w:numPr>
        <w:kinsoku/>
        <w:wordWrap/>
        <w:overflowPunct/>
        <w:topLinePunct w:val="0"/>
        <w:autoSpaceDE/>
        <w:autoSpaceDN/>
        <w:bidi w:val="0"/>
        <w:adjustRightInd/>
        <w:snapToGrid/>
        <w:spacing w:line="546" w:lineRule="exact"/>
        <w:ind w:left="-2" w:leftChars="0" w:firstLine="632" w:firstLineChars="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确定城市定位和规模。</w:t>
      </w:r>
    </w:p>
    <w:p>
      <w:pPr>
        <w:keepNext w:val="0"/>
        <w:keepLines w:val="0"/>
        <w:pageBreakBefore w:val="0"/>
        <w:numPr>
          <w:ilvl w:val="0"/>
          <w:numId w:val="0"/>
        </w:numPr>
        <w:kinsoku/>
        <w:wordWrap/>
        <w:overflowPunct/>
        <w:topLinePunct w:val="0"/>
        <w:autoSpaceDE/>
        <w:autoSpaceDN/>
        <w:bidi w:val="0"/>
        <w:adjustRightInd/>
        <w:snapToGrid/>
        <w:spacing w:line="546" w:lineRule="exact"/>
        <w:ind w:firstLine="640" w:firstLineChars="200"/>
        <w:textAlignment w:val="auto"/>
        <w:rPr>
          <w:rFonts w:hint="eastAsia"/>
          <w:sz w:val="32"/>
          <w:szCs w:val="32"/>
          <w:lang w:val="en-US" w:eastAsia="zh-CN"/>
        </w:rPr>
      </w:pPr>
      <w:r>
        <w:rPr>
          <w:rFonts w:hint="eastAsia" w:ascii="仿宋" w:hAnsi="仿宋" w:eastAsia="仿宋" w:cs="仿宋"/>
          <w:b w:val="0"/>
          <w:bCs w:val="0"/>
          <w:sz w:val="32"/>
          <w:szCs w:val="32"/>
          <w:lang w:val="en-US" w:eastAsia="zh-CN"/>
        </w:rPr>
        <w:t>公主岭市职能定位为全国农业农村现代化示范区、国际汽车城先进制造基地、东北区域专业物流枢纽、长春市西南次中心。至</w:t>
      </w:r>
      <w:r>
        <w:rPr>
          <w:rFonts w:hint="eastAsia" w:ascii="Times New Roman" w:hAnsi="Times New Roman" w:cs="Times New Roman"/>
          <w:sz w:val="32"/>
          <w:szCs w:val="32"/>
          <w:lang w:val="en-US" w:eastAsia="zh-CN"/>
        </w:rPr>
        <w:t>2035</w:t>
      </w:r>
      <w:r>
        <w:rPr>
          <w:rFonts w:hint="eastAsia" w:ascii="仿宋" w:hAnsi="仿宋" w:eastAsia="仿宋" w:cs="仿宋"/>
          <w:b w:val="0"/>
          <w:bCs w:val="0"/>
          <w:sz w:val="32"/>
          <w:szCs w:val="32"/>
          <w:lang w:val="en-US" w:eastAsia="zh-CN"/>
        </w:rPr>
        <w:t>年，市域常住人口达到</w:t>
      </w:r>
      <w:r>
        <w:rPr>
          <w:rFonts w:hint="eastAsia" w:ascii="Times New Roman" w:hAnsi="Times New Roman" w:cs="Times New Roman"/>
          <w:sz w:val="32"/>
          <w:szCs w:val="32"/>
          <w:lang w:val="en-US" w:eastAsia="zh-CN"/>
        </w:rPr>
        <w:t>90</w:t>
      </w:r>
      <w:r>
        <w:rPr>
          <w:rFonts w:hint="eastAsia" w:ascii="仿宋" w:hAnsi="仿宋" w:eastAsia="仿宋" w:cs="仿宋"/>
          <w:b w:val="0"/>
          <w:bCs w:val="0"/>
          <w:sz w:val="32"/>
          <w:szCs w:val="32"/>
          <w:lang w:val="en-US" w:eastAsia="zh-CN"/>
        </w:rPr>
        <w:t>万，中心城区常住人口达到</w:t>
      </w:r>
      <w:r>
        <w:rPr>
          <w:rFonts w:hint="eastAsia" w:ascii="Times New Roman" w:hAnsi="Times New Roman" w:cs="Times New Roman"/>
          <w:sz w:val="32"/>
          <w:szCs w:val="32"/>
          <w:lang w:val="en-US" w:eastAsia="zh-CN"/>
        </w:rPr>
        <w:t>40</w:t>
      </w:r>
      <w:r>
        <w:rPr>
          <w:rFonts w:hint="eastAsia" w:ascii="仿宋" w:hAnsi="仿宋" w:eastAsia="仿宋" w:cs="仿宋"/>
          <w:b w:val="0"/>
          <w:bCs w:val="0"/>
          <w:sz w:val="32"/>
          <w:szCs w:val="32"/>
          <w:lang w:val="en-US" w:eastAsia="zh-CN"/>
        </w:rPr>
        <w:t>万，城镇化率达到</w:t>
      </w:r>
      <w:r>
        <w:rPr>
          <w:rFonts w:hint="eastAsia" w:ascii="Times New Roman" w:hAnsi="Times New Roman" w:cs="Times New Roman"/>
          <w:sz w:val="32"/>
          <w:szCs w:val="32"/>
          <w:lang w:val="en-US" w:eastAsia="zh-CN"/>
        </w:rPr>
        <w:t>68%。</w:t>
      </w:r>
    </w:p>
    <w:p>
      <w:pPr>
        <w:keepNext w:val="0"/>
        <w:keepLines w:val="0"/>
        <w:pageBreakBefore w:val="0"/>
        <w:numPr>
          <w:ilvl w:val="0"/>
          <w:numId w:val="1"/>
        </w:numPr>
        <w:kinsoku/>
        <w:wordWrap/>
        <w:overflowPunct/>
        <w:topLinePunct w:val="0"/>
        <w:autoSpaceDE/>
        <w:autoSpaceDN/>
        <w:bidi w:val="0"/>
        <w:adjustRightInd/>
        <w:snapToGrid/>
        <w:spacing w:line="546" w:lineRule="exact"/>
        <w:ind w:left="-2" w:leftChars="0" w:firstLine="632" w:firstLine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构建全要素国土空间总体格局</w:t>
      </w:r>
    </w:p>
    <w:p>
      <w:pPr>
        <w:keepNext w:val="0"/>
        <w:keepLines w:val="0"/>
        <w:pageBreakBefore w:val="0"/>
        <w:numPr>
          <w:ilvl w:val="0"/>
          <w:numId w:val="0"/>
        </w:numPr>
        <w:kinsoku/>
        <w:wordWrap/>
        <w:overflowPunct/>
        <w:topLinePunct w:val="0"/>
        <w:autoSpaceDE/>
        <w:autoSpaceDN/>
        <w:bidi w:val="0"/>
        <w:adjustRightInd/>
        <w:snapToGrid/>
        <w:spacing w:line="546" w:lineRule="exact"/>
        <w:ind w:firstLine="640" w:firstLineChars="200"/>
        <w:textAlignment w:val="auto"/>
        <w:rPr>
          <w:rFonts w:hint="eastAsia" w:ascii="仿宋" w:hAnsi="仿宋" w:cs="仿宋"/>
          <w:sz w:val="32"/>
          <w:szCs w:val="32"/>
          <w:lang w:eastAsia="zh-CN"/>
        </w:rPr>
      </w:pPr>
      <w:r>
        <w:rPr>
          <w:rFonts w:hint="eastAsia" w:ascii="仿宋" w:hAnsi="仿宋" w:eastAsia="仿宋" w:cs="仿宋"/>
          <w:b w:val="0"/>
          <w:bCs w:val="0"/>
          <w:sz w:val="32"/>
          <w:szCs w:val="32"/>
          <w:lang w:val="en-US" w:eastAsia="zh-CN"/>
        </w:rPr>
        <w:t>统筹优化全域国土空间结构，构建“两廊四区、双核双轴”国土空间开发保护格局，推动长平一体化发展，支撑长春现代化都市圈建设。</w:t>
      </w:r>
    </w:p>
    <w:p>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sz w:val="32"/>
          <w:szCs w:val="32"/>
          <w:lang w:val="en-US" w:eastAsia="zh-CN"/>
        </w:rPr>
        <w:t>（三）</w:t>
      </w:r>
      <w:r>
        <w:rPr>
          <w:rFonts w:hint="eastAsia" w:ascii="楷体" w:hAnsi="楷体" w:eastAsia="楷体" w:cs="楷体"/>
          <w:b w:val="0"/>
          <w:bCs w:val="0"/>
          <w:sz w:val="32"/>
          <w:szCs w:val="32"/>
          <w:lang w:val="en-US" w:eastAsia="zh-CN"/>
        </w:rPr>
        <w:t>打造“黑土沃野”的农业农村空间。</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仿宋"/>
          <w:b w:val="0"/>
          <w:bCs w:val="0"/>
          <w:sz w:val="32"/>
          <w:szCs w:val="32"/>
          <w:lang w:val="en-US" w:eastAsia="zh-CN"/>
        </w:rPr>
        <w:t>强化科技引领，加强黑土地保护，构建“一心四区五基地”的农业空间格局，划定耕地保护面积</w:t>
      </w:r>
      <w:r>
        <w:rPr>
          <w:rFonts w:hint="eastAsia" w:ascii="Times New Roman" w:hAnsi="Times New Roman" w:cs="Times New Roman"/>
          <w:sz w:val="32"/>
          <w:szCs w:val="32"/>
          <w:lang w:val="en-US" w:eastAsia="zh-CN"/>
        </w:rPr>
        <w:t>3222.58</w:t>
      </w:r>
      <w:r>
        <w:rPr>
          <w:rFonts w:hint="eastAsia" w:ascii="仿宋" w:hAnsi="仿宋" w:eastAsia="仿宋" w:cs="仿宋"/>
          <w:b w:val="0"/>
          <w:bCs w:val="0"/>
          <w:sz w:val="32"/>
          <w:szCs w:val="32"/>
          <w:lang w:val="en-US" w:eastAsia="zh-CN"/>
        </w:rPr>
        <w:t>平方千米、永久基本农田</w:t>
      </w:r>
      <w:r>
        <w:rPr>
          <w:rFonts w:hint="eastAsia" w:ascii="Times New Roman" w:hAnsi="Times New Roman" w:cs="Times New Roman"/>
          <w:sz w:val="32"/>
          <w:szCs w:val="32"/>
          <w:lang w:val="en-US" w:eastAsia="zh-CN"/>
        </w:rPr>
        <w:t>2677.10</w:t>
      </w:r>
      <w:r>
        <w:rPr>
          <w:rFonts w:hint="eastAsia" w:ascii="仿宋" w:hAnsi="仿宋" w:eastAsia="仿宋" w:cs="仿宋"/>
          <w:b w:val="0"/>
          <w:bCs w:val="0"/>
          <w:sz w:val="32"/>
          <w:szCs w:val="32"/>
          <w:lang w:val="en-US" w:eastAsia="zh-CN"/>
        </w:rPr>
        <w:t>平方千米，统筹优化乡村空间布局</w:t>
      </w:r>
      <w:bookmarkStart w:id="0" w:name="_Toc4860"/>
      <w:bookmarkStart w:id="1" w:name="_Toc14085"/>
      <w:bookmarkStart w:id="2" w:name="_Toc19766"/>
      <w:bookmarkStart w:id="3" w:name="_Toc593"/>
      <w:bookmarkStart w:id="4" w:name="_Toc32125"/>
      <w:bookmarkStart w:id="5" w:name="_Toc14103"/>
      <w:r>
        <w:rPr>
          <w:rFonts w:hint="eastAsia" w:ascii="仿宋" w:hAnsi="仿宋" w:eastAsia="仿宋" w:cs="仿宋"/>
          <w:b w:val="0"/>
          <w:bCs w:val="0"/>
          <w:sz w:val="32"/>
          <w:szCs w:val="32"/>
          <w:lang w:val="en-US" w:eastAsia="zh-CN"/>
        </w:rPr>
        <w:t>，开展全域土地综合整治</w:t>
      </w:r>
      <w:bookmarkEnd w:id="0"/>
      <w:bookmarkEnd w:id="1"/>
      <w:bookmarkEnd w:id="2"/>
      <w:bookmarkEnd w:id="3"/>
      <w:bookmarkEnd w:id="4"/>
      <w:bookmarkEnd w:id="5"/>
      <w:r>
        <w:rPr>
          <w:rFonts w:hint="eastAsia" w:ascii="仿宋" w:hAnsi="仿宋" w:eastAsia="仿宋" w:cs="仿宋"/>
          <w:b w:val="0"/>
          <w:bCs w:val="0"/>
          <w:sz w:val="32"/>
          <w:szCs w:val="32"/>
          <w:lang w:val="en-US" w:eastAsia="zh-CN"/>
        </w:rPr>
        <w:t>。</w:t>
      </w:r>
    </w:p>
    <w:p>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sz w:val="32"/>
          <w:szCs w:val="32"/>
          <w:lang w:val="en-US" w:eastAsia="zh-CN"/>
        </w:rPr>
        <w:t>（四）</w:t>
      </w:r>
      <w:r>
        <w:rPr>
          <w:rFonts w:hint="eastAsia" w:ascii="楷体" w:hAnsi="楷体" w:eastAsia="楷体" w:cs="楷体"/>
          <w:b w:val="0"/>
          <w:bCs w:val="0"/>
          <w:sz w:val="32"/>
          <w:szCs w:val="32"/>
          <w:lang w:val="en-US" w:eastAsia="zh-CN"/>
        </w:rPr>
        <w:t>塑造“碧水青山”的生态空间。</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厚植生态空间本底，构建“两带两廊多点”的生态安全格局，划定生态保护红线</w:t>
      </w:r>
      <w:r>
        <w:rPr>
          <w:rFonts w:hint="eastAsia" w:ascii="Times New Roman" w:hAnsi="Times New Roman" w:cs="Times New Roman"/>
          <w:sz w:val="32"/>
          <w:szCs w:val="32"/>
          <w:lang w:val="en-US" w:eastAsia="zh-CN"/>
        </w:rPr>
        <w:t>94.92</w:t>
      </w:r>
      <w:r>
        <w:rPr>
          <w:rFonts w:hint="eastAsia" w:ascii="仿宋" w:hAnsi="仿宋" w:eastAsia="仿宋" w:cs="仿宋"/>
          <w:b w:val="0"/>
          <w:bCs w:val="0"/>
          <w:sz w:val="32"/>
          <w:szCs w:val="32"/>
          <w:lang w:val="en-US" w:eastAsia="zh-CN"/>
        </w:rPr>
        <w:t>平方千米，系统推进生态保护修复，提升生态空间质量。</w:t>
      </w:r>
    </w:p>
    <w:p>
      <w:pPr>
        <w:keepNext w:val="0"/>
        <w:keepLines w:val="0"/>
        <w:pageBreakBefore w:val="0"/>
        <w:widowControl w:val="0"/>
        <w:numPr>
          <w:ilvl w:val="0"/>
          <w:numId w:val="2"/>
        </w:numPr>
        <w:kinsoku/>
        <w:wordWrap/>
        <w:overflowPunct/>
        <w:topLinePunct w:val="0"/>
        <w:autoSpaceDE/>
        <w:autoSpaceDN/>
        <w:bidi w:val="0"/>
        <w:adjustRightInd/>
        <w:snapToGrid/>
        <w:spacing w:line="546" w:lineRule="exact"/>
        <w:ind w:firstLine="640" w:firstLineChars="200"/>
        <w:textAlignment w:val="auto"/>
        <w:rPr>
          <w:rFonts w:hint="eastAsia" w:ascii="楷体" w:hAnsi="楷体" w:eastAsia="楷体" w:cs="楷体"/>
          <w:b w:val="0"/>
          <w:bCs w:val="0"/>
          <w:sz w:val="32"/>
          <w:szCs w:val="32"/>
          <w:lang w:val="en-US" w:eastAsia="zh-CN"/>
        </w:rPr>
      </w:pPr>
      <w:bookmarkStart w:id="6" w:name="_Toc103"/>
      <w:bookmarkStart w:id="7" w:name="_Toc20699"/>
      <w:r>
        <w:rPr>
          <w:rFonts w:hint="eastAsia" w:ascii="楷体" w:hAnsi="楷体" w:eastAsia="楷体" w:cs="楷体"/>
          <w:b w:val="0"/>
          <w:bCs w:val="0"/>
          <w:sz w:val="32"/>
          <w:szCs w:val="32"/>
          <w:lang w:val="en-US" w:eastAsia="zh-CN"/>
        </w:rPr>
        <w:t>建设“产城共荣”的城镇空间。</w:t>
      </w:r>
      <w:bookmarkEnd w:id="6"/>
      <w:bookmarkEnd w:id="7"/>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促进区域协调、优势资源整合创新，构建“双核多点、轴带支撑”的城镇空间格局，划定城镇开发边界面积</w:t>
      </w:r>
      <w:r>
        <w:rPr>
          <w:rFonts w:hint="eastAsia" w:ascii="Times New Roman" w:hAnsi="Times New Roman" w:cs="Times New Roman"/>
          <w:sz w:val="32"/>
          <w:szCs w:val="32"/>
          <w:lang w:val="en-US" w:eastAsia="zh-CN"/>
        </w:rPr>
        <w:t>126.53</w:t>
      </w:r>
      <w:r>
        <w:rPr>
          <w:rFonts w:hint="eastAsia" w:ascii="仿宋" w:hAnsi="仿宋" w:eastAsia="仿宋" w:cs="仿宋"/>
          <w:b w:val="0"/>
          <w:bCs w:val="0"/>
          <w:sz w:val="32"/>
          <w:szCs w:val="32"/>
          <w:lang w:val="en-US" w:eastAsia="zh-CN"/>
        </w:rPr>
        <w:t>平方千米，优化城镇体系、产业空间布局，推进建设用地节约集约利用。</w:t>
      </w:r>
    </w:p>
    <w:p>
      <w:pPr>
        <w:keepNext w:val="0"/>
        <w:keepLines w:val="0"/>
        <w:pageBreakBefore w:val="0"/>
        <w:widowControl w:val="0"/>
        <w:numPr>
          <w:ilvl w:val="0"/>
          <w:numId w:val="2"/>
        </w:numPr>
        <w:kinsoku/>
        <w:wordWrap/>
        <w:overflowPunct/>
        <w:topLinePunct w:val="0"/>
        <w:autoSpaceDE/>
        <w:autoSpaceDN/>
        <w:bidi w:val="0"/>
        <w:adjustRightInd/>
        <w:snapToGrid/>
        <w:spacing w:line="546"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优化中心城区空间布局。</w:t>
      </w:r>
    </w:p>
    <w:p>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b w:val="0"/>
          <w:bCs w:val="0"/>
          <w:sz w:val="32"/>
          <w:szCs w:val="32"/>
          <w:lang w:val="en-US" w:eastAsia="zh-CN"/>
        </w:rPr>
        <w:t>沿长平发展轴带，实施“东拓、中优、西控”，构建“两轴两廊、三心三区”空间结构，完善城市功能，全面提升中心城区城市能级。</w:t>
      </w:r>
    </w:p>
    <w:p>
      <w:pPr>
        <w:keepNext w:val="0"/>
        <w:keepLines w:val="0"/>
        <w:pageBreakBefore w:val="0"/>
        <w:numPr>
          <w:ilvl w:val="0"/>
          <w:numId w:val="2"/>
        </w:numPr>
        <w:kinsoku/>
        <w:wordWrap/>
        <w:overflowPunct/>
        <w:topLinePunct w:val="0"/>
        <w:autoSpaceDE/>
        <w:autoSpaceDN/>
        <w:bidi w:val="0"/>
        <w:adjustRightInd/>
        <w:snapToGrid/>
        <w:spacing w:line="546" w:lineRule="exact"/>
        <w:ind w:left="0" w:leftChars="0" w:firstLine="640" w:firstLineChars="200"/>
        <w:textAlignment w:val="auto"/>
        <w:rPr>
          <w:rFonts w:hint="eastAsia" w:ascii="楷体" w:hAnsi="楷体" w:eastAsia="楷体" w:cs="楷体"/>
          <w:b w:val="0"/>
          <w:bCs w:val="0"/>
          <w:sz w:val="32"/>
          <w:szCs w:val="32"/>
          <w:lang w:val="en-US" w:eastAsia="zh-CN"/>
        </w:rPr>
      </w:pPr>
      <w:bookmarkStart w:id="8" w:name="_Toc20486"/>
      <w:r>
        <w:rPr>
          <w:rFonts w:hint="eastAsia" w:ascii="楷体" w:hAnsi="楷体" w:eastAsia="楷体" w:cs="楷体"/>
          <w:b w:val="0"/>
          <w:bCs w:val="0"/>
          <w:sz w:val="32"/>
          <w:szCs w:val="32"/>
          <w:lang w:val="en-US" w:eastAsia="zh-CN"/>
        </w:rPr>
        <w:t>营造活力多元的幸福宜居家园。</w:t>
      </w:r>
      <w:bookmarkEnd w:id="8"/>
    </w:p>
    <w:p>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构建“市级-重点镇-一般镇-社区（村）”四级公共服务体系，加强历史文化资源保护与传承，打造城市公共空间与蓝绿网络，塑造“山水相连、城绿相融、林田相依、人文相辉”的特色国土风貌。</w:t>
      </w:r>
    </w:p>
    <w:p>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sz w:val="32"/>
          <w:szCs w:val="32"/>
          <w:lang w:val="en-US" w:eastAsia="zh-CN"/>
        </w:rPr>
        <w:t>（八）</w:t>
      </w:r>
      <w:bookmarkStart w:id="9" w:name="_Toc31839"/>
      <w:r>
        <w:rPr>
          <w:rFonts w:hint="eastAsia" w:ascii="楷体" w:hAnsi="楷体" w:eastAsia="楷体" w:cs="楷体"/>
          <w:b w:val="0"/>
          <w:bCs w:val="0"/>
          <w:sz w:val="32"/>
          <w:szCs w:val="32"/>
          <w:lang w:val="en-US" w:eastAsia="zh-CN"/>
        </w:rPr>
        <w:t>建设支撑有力的基础设施体系。</w:t>
      </w:r>
      <w:bookmarkEnd w:id="9"/>
    </w:p>
    <w:p>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完善铁路、公路网络布局，优化城市交通体系、结构，加强市政基础设施建设，提升防灾减灾救灾能力，构建安全、便捷、高效、绿色的现代化基础设施体系。</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该规划已征求相关部门意见，达成一致，并通过了司法局合法性审查。</w:t>
      </w: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rPr>
          <w:rFonts w:ascii="仿宋" w:hAnsi="仿宋" w:eastAsia="仿宋"/>
          <w:sz w:val="32"/>
          <w:szCs w:val="32"/>
        </w:rPr>
      </w:pPr>
      <w:r>
        <w:rPr>
          <w:rFonts w:hint="eastAsia" w:ascii="仿宋" w:hAnsi="仿宋" w:eastAsia="仿宋"/>
          <w:sz w:val="28"/>
          <w:szCs w:val="28"/>
        </w:rPr>
        <w:t>附件2：</w:t>
      </w:r>
    </w:p>
    <w:p>
      <w:pPr>
        <w:jc w:val="center"/>
        <w:rPr>
          <w:rFonts w:hint="eastAsia" w:ascii="宋体" w:hAnsi="宋体" w:eastAsia="宋体" w:cs="宋体"/>
          <w:sz w:val="44"/>
          <w:szCs w:val="44"/>
        </w:rPr>
      </w:pPr>
      <w:r>
        <w:rPr>
          <w:rFonts w:hint="eastAsia" w:ascii="宋体" w:hAnsi="宋体" w:eastAsia="宋体" w:cs="宋体"/>
          <w:sz w:val="44"/>
          <w:szCs w:val="44"/>
          <w:lang w:val="en-US" w:eastAsia="zh-CN"/>
        </w:rPr>
        <w:t>公主岭</w:t>
      </w:r>
      <w:r>
        <w:rPr>
          <w:rFonts w:hint="eastAsia" w:ascii="宋体" w:hAnsi="宋体" w:eastAsia="宋体" w:cs="宋体"/>
          <w:sz w:val="44"/>
          <w:szCs w:val="44"/>
        </w:rPr>
        <w:t>市人大常委会</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rPr>
        <w:t>关于《</w:t>
      </w:r>
      <w:r>
        <w:rPr>
          <w:rFonts w:hint="eastAsia" w:ascii="宋体" w:hAnsi="宋体" w:eastAsia="宋体" w:cs="宋体"/>
          <w:sz w:val="44"/>
          <w:szCs w:val="44"/>
          <w:lang w:val="en-US" w:eastAsia="zh-CN"/>
        </w:rPr>
        <w:t>公主岭</w:t>
      </w:r>
      <w:r>
        <w:rPr>
          <w:rFonts w:hint="eastAsia" w:ascii="宋体" w:hAnsi="宋体" w:eastAsia="宋体" w:cs="宋体"/>
          <w:sz w:val="44"/>
          <w:szCs w:val="44"/>
        </w:rPr>
        <w:t>市国土空间总体规</w:t>
      </w:r>
      <w:r>
        <w:rPr>
          <w:rFonts w:hint="eastAsia" w:ascii="宋体" w:hAnsi="宋体" w:eastAsia="宋体" w:cs="宋体"/>
          <w:sz w:val="44"/>
          <w:szCs w:val="44"/>
          <w:lang w:val="en-US" w:eastAsia="zh-CN"/>
        </w:rPr>
        <w:t>划</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rPr>
        <w:t>（2021-2035年）》的决议</w:t>
      </w:r>
    </w:p>
    <w:p>
      <w:pPr>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 xml:space="preserve">   </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（2023年4月12日公主岭市人大常委会第十次会议通过）</w:t>
      </w:r>
    </w:p>
    <w:p>
      <w:pPr>
        <w:rPr>
          <w:rFonts w:hint="eastAsia" w:ascii="楷体" w:hAnsi="楷体" w:eastAsia="楷体" w:cs="楷体"/>
        </w:rPr>
      </w:pP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公主岭</w:t>
      </w:r>
      <w:r>
        <w:rPr>
          <w:rFonts w:hint="eastAsia" w:ascii="仿宋" w:hAnsi="仿宋" w:eastAsia="仿宋" w:cs="仿宋"/>
          <w:sz w:val="32"/>
          <w:szCs w:val="32"/>
        </w:rPr>
        <w:t>市第十</w:t>
      </w:r>
      <w:r>
        <w:rPr>
          <w:rFonts w:hint="eastAsia" w:ascii="仿宋" w:hAnsi="仿宋" w:eastAsia="仿宋" w:cs="仿宋"/>
          <w:sz w:val="32"/>
          <w:szCs w:val="32"/>
          <w:lang w:val="en-US" w:eastAsia="zh-CN"/>
        </w:rPr>
        <w:t>九</w:t>
      </w:r>
      <w:r>
        <w:rPr>
          <w:rFonts w:hint="eastAsia" w:ascii="仿宋" w:hAnsi="仿宋" w:eastAsia="仿宋" w:cs="仿宋"/>
          <w:sz w:val="32"/>
          <w:szCs w:val="32"/>
        </w:rPr>
        <w:t>届人大常委会第</w:t>
      </w:r>
      <w:r>
        <w:rPr>
          <w:rFonts w:hint="eastAsia" w:ascii="仿宋" w:hAnsi="仿宋" w:eastAsia="仿宋" w:cs="仿宋"/>
          <w:sz w:val="32"/>
          <w:szCs w:val="32"/>
          <w:lang w:val="en-US" w:eastAsia="zh-CN"/>
        </w:rPr>
        <w:t>十</w:t>
      </w:r>
      <w:r>
        <w:rPr>
          <w:rFonts w:hint="eastAsia" w:ascii="仿宋" w:hAnsi="仿宋" w:eastAsia="仿宋" w:cs="仿宋"/>
          <w:sz w:val="32"/>
          <w:szCs w:val="32"/>
        </w:rPr>
        <w:t>次会议审议了《</w:t>
      </w:r>
      <w:r>
        <w:rPr>
          <w:rFonts w:hint="eastAsia" w:ascii="仿宋" w:hAnsi="仿宋" w:eastAsia="仿宋" w:cs="仿宋"/>
          <w:sz w:val="32"/>
          <w:szCs w:val="32"/>
          <w:lang w:val="en-US" w:eastAsia="zh-CN"/>
        </w:rPr>
        <w:t>公主岭</w:t>
      </w:r>
      <w:r>
        <w:rPr>
          <w:rFonts w:hint="eastAsia" w:ascii="仿宋" w:hAnsi="仿宋" w:eastAsia="仿宋" w:cs="仿宋"/>
          <w:sz w:val="32"/>
          <w:szCs w:val="32"/>
        </w:rPr>
        <w:t>市国土空间总体规划（2021-2035年）》。</w:t>
      </w:r>
    </w:p>
    <w:p>
      <w:pPr>
        <w:keepNext w:val="0"/>
        <w:keepLines w:val="0"/>
        <w:widowControl/>
        <w:suppressLineNumbers w:val="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会议认为，本轮国土空间总体规划全面贯彻落实党的二十大精神和习近平总书记视察吉林重要讲话重要指示精神，全面对接《</w:t>
      </w:r>
      <w:r>
        <w:rPr>
          <w:rFonts w:hint="eastAsia" w:ascii="仿宋" w:hAnsi="仿宋" w:eastAsia="仿宋" w:cs="仿宋"/>
          <w:sz w:val="32"/>
          <w:szCs w:val="32"/>
          <w:lang w:val="en-US" w:eastAsia="zh-CN"/>
        </w:rPr>
        <w:t>长春市</w:t>
      </w:r>
      <w:r>
        <w:rPr>
          <w:rFonts w:hint="eastAsia" w:ascii="仿宋" w:hAnsi="仿宋" w:eastAsia="仿宋" w:cs="仿宋"/>
          <w:sz w:val="32"/>
          <w:szCs w:val="32"/>
        </w:rPr>
        <w:t>国土空间</w:t>
      </w:r>
      <w:r>
        <w:rPr>
          <w:rFonts w:hint="eastAsia" w:ascii="仿宋" w:hAnsi="仿宋" w:eastAsia="仿宋" w:cs="仿宋"/>
          <w:sz w:val="32"/>
          <w:szCs w:val="32"/>
          <w:lang w:val="en-US" w:eastAsia="zh-CN"/>
        </w:rPr>
        <w:t>总体</w:t>
      </w:r>
      <w:r>
        <w:rPr>
          <w:rFonts w:hint="eastAsia" w:ascii="仿宋" w:hAnsi="仿宋" w:eastAsia="仿宋" w:cs="仿宋"/>
          <w:sz w:val="32"/>
          <w:szCs w:val="32"/>
        </w:rPr>
        <w:t>规划（2021-2035年）》</w:t>
      </w:r>
      <w:r>
        <w:rPr>
          <w:rFonts w:hint="eastAsia" w:ascii="仿宋" w:hAnsi="仿宋" w:eastAsia="仿宋" w:cs="仿宋"/>
          <w:sz w:val="32"/>
          <w:szCs w:val="32"/>
          <w:lang w:val="en-US" w:eastAsia="zh-CN"/>
        </w:rPr>
        <w:t xml:space="preserve">《公主岭市国民经济和社会发展第十四个五年规划和 </w:t>
      </w:r>
      <w:r>
        <w:rPr>
          <w:rFonts w:hint="default" w:ascii="仿宋" w:hAnsi="仿宋" w:eastAsia="仿宋" w:cs="仿宋"/>
          <w:sz w:val="32"/>
          <w:szCs w:val="32"/>
          <w:lang w:val="en-US" w:eastAsia="zh-CN"/>
        </w:rPr>
        <w:t xml:space="preserve">2035 </w:t>
      </w:r>
      <w:r>
        <w:rPr>
          <w:rFonts w:hint="eastAsia" w:ascii="仿宋" w:hAnsi="仿宋" w:eastAsia="仿宋" w:cs="仿宋"/>
          <w:sz w:val="32"/>
          <w:szCs w:val="32"/>
          <w:lang w:val="en-US" w:eastAsia="zh-CN"/>
        </w:rPr>
        <w:t>年远景目标纲要》</w:t>
      </w:r>
      <w:r>
        <w:rPr>
          <w:rFonts w:hint="eastAsia" w:ascii="仿宋" w:hAnsi="仿宋" w:eastAsia="仿宋" w:cs="仿宋"/>
          <w:sz w:val="32"/>
          <w:szCs w:val="32"/>
        </w:rPr>
        <w:t>目标任务，紧紧抓住推进东北振兴发展的历史机遇，落实</w:t>
      </w:r>
      <w:r>
        <w:rPr>
          <w:rFonts w:hint="eastAsia" w:ascii="仿宋" w:hAnsi="仿宋" w:eastAsia="仿宋" w:cs="仿宋"/>
          <w:sz w:val="32"/>
          <w:szCs w:val="32"/>
          <w:lang w:val="en-US" w:eastAsia="zh-CN"/>
        </w:rPr>
        <w:t>长春市</w:t>
      </w:r>
      <w:r>
        <w:rPr>
          <w:rFonts w:hint="eastAsia" w:ascii="仿宋" w:hAnsi="仿宋" w:eastAsia="仿宋" w:cs="仿宋"/>
          <w:sz w:val="32"/>
          <w:szCs w:val="32"/>
        </w:rPr>
        <w:t>“一主六双”发展战略</w:t>
      </w:r>
      <w:r>
        <w:rPr>
          <w:rFonts w:hint="eastAsia" w:ascii="仿宋" w:hAnsi="仿宋" w:eastAsia="仿宋" w:cs="仿宋"/>
          <w:sz w:val="32"/>
          <w:szCs w:val="32"/>
          <w:lang w:val="en-US" w:eastAsia="zh-CN"/>
        </w:rPr>
        <w:t>和公主岭市“1126”发展战略</w:t>
      </w:r>
      <w:r>
        <w:rPr>
          <w:rFonts w:hint="eastAsia" w:ascii="仿宋" w:hAnsi="仿宋" w:eastAsia="仿宋" w:cs="仿宋"/>
          <w:sz w:val="32"/>
          <w:szCs w:val="32"/>
        </w:rPr>
        <w:t>，</w:t>
      </w:r>
      <w:r>
        <w:rPr>
          <w:rFonts w:hint="eastAsia" w:ascii="仿宋" w:hAnsi="仿宋" w:eastAsia="仿宋" w:cs="仿宋"/>
          <w:sz w:val="32"/>
          <w:szCs w:val="32"/>
          <w:lang w:val="en-US" w:eastAsia="zh-CN"/>
        </w:rPr>
        <w:t>打造长春现代化都市圈新型中等城市，</w:t>
      </w:r>
      <w:r>
        <w:rPr>
          <w:rFonts w:hint="eastAsia" w:ascii="仿宋" w:hAnsi="仿宋" w:eastAsia="仿宋" w:cs="仿宋"/>
          <w:sz w:val="32"/>
          <w:szCs w:val="32"/>
        </w:rPr>
        <w:t>着力构建山、水、城、乡有机融合的国土空间格局，统筹考虑了国民经济和社会发展、城市建设、土地利用、环境保护、主体功能区以及产业布局规划等方面的充分衔接，对</w:t>
      </w:r>
      <w:r>
        <w:rPr>
          <w:rFonts w:hint="eastAsia" w:ascii="仿宋" w:hAnsi="仿宋" w:eastAsia="仿宋" w:cs="仿宋"/>
          <w:sz w:val="32"/>
          <w:szCs w:val="32"/>
          <w:lang w:val="en-US" w:eastAsia="zh-CN"/>
        </w:rPr>
        <w:t>公主岭</w:t>
      </w:r>
      <w:r>
        <w:rPr>
          <w:rFonts w:hint="eastAsia" w:ascii="仿宋" w:hAnsi="仿宋" w:eastAsia="仿宋" w:cs="仿宋"/>
          <w:sz w:val="32"/>
          <w:szCs w:val="32"/>
        </w:rPr>
        <w:t>市未来的发展既有战略引领性也有刚性控制性，为将</w:t>
      </w:r>
      <w:r>
        <w:rPr>
          <w:rFonts w:hint="eastAsia" w:ascii="仿宋" w:hAnsi="仿宋" w:eastAsia="仿宋" w:cs="仿宋"/>
          <w:sz w:val="32"/>
          <w:szCs w:val="32"/>
          <w:lang w:val="en-US" w:eastAsia="zh-CN"/>
        </w:rPr>
        <w:t>公主岭</w:t>
      </w:r>
      <w:r>
        <w:rPr>
          <w:rFonts w:hint="eastAsia" w:ascii="仿宋" w:hAnsi="仿宋" w:eastAsia="仿宋" w:cs="仿宋"/>
          <w:sz w:val="32"/>
          <w:szCs w:val="32"/>
        </w:rPr>
        <w:t>建设成为产业兴旺、创新活跃、文化繁荣、生态宜居、人民幸福的</w:t>
      </w:r>
      <w:r>
        <w:rPr>
          <w:rFonts w:hint="eastAsia" w:ascii="仿宋" w:hAnsi="仿宋" w:eastAsia="仿宋" w:cs="仿宋"/>
          <w:sz w:val="32"/>
          <w:szCs w:val="32"/>
          <w:lang w:val="en-US" w:eastAsia="zh-CN"/>
        </w:rPr>
        <w:t>中等</w:t>
      </w:r>
      <w:r>
        <w:rPr>
          <w:rFonts w:hint="eastAsia" w:ascii="仿宋" w:hAnsi="仿宋" w:eastAsia="仿宋" w:cs="仿宋"/>
          <w:sz w:val="32"/>
          <w:szCs w:val="32"/>
        </w:rPr>
        <w:t>现代化城市提供了空间保障</w:t>
      </w:r>
      <w:r>
        <w:rPr>
          <w:rFonts w:hint="eastAsia" w:ascii="仿宋" w:hAnsi="仿宋" w:eastAsia="仿宋" w:cs="仿宋"/>
          <w:sz w:val="32"/>
          <w:szCs w:val="32"/>
          <w:lang w:eastAsia="zh-CN"/>
        </w:rPr>
        <w:t>。</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会议审议通过《</w:t>
      </w:r>
      <w:r>
        <w:rPr>
          <w:rFonts w:hint="eastAsia" w:ascii="仿宋" w:hAnsi="仿宋" w:eastAsia="仿宋" w:cs="仿宋"/>
          <w:sz w:val="32"/>
          <w:szCs w:val="32"/>
          <w:lang w:val="en-US" w:eastAsia="zh-CN"/>
        </w:rPr>
        <w:t>公主岭</w:t>
      </w:r>
      <w:r>
        <w:rPr>
          <w:rFonts w:hint="eastAsia" w:ascii="仿宋" w:hAnsi="仿宋" w:eastAsia="仿宋" w:cs="仿宋"/>
          <w:sz w:val="32"/>
          <w:szCs w:val="32"/>
        </w:rPr>
        <w:t>市国土空间总体规划（2021-2035年）》。由市人民政府按照有关法律法规的规定，呈</w:t>
      </w:r>
      <w:r>
        <w:rPr>
          <w:rFonts w:hint="eastAsia" w:ascii="仿宋" w:hAnsi="仿宋" w:eastAsia="仿宋" w:cs="仿宋"/>
          <w:sz w:val="32"/>
          <w:szCs w:val="32"/>
          <w:lang w:val="en-US" w:eastAsia="zh-CN"/>
        </w:rPr>
        <w:t>长春市</w:t>
      </w:r>
      <w:r>
        <w:rPr>
          <w:rFonts w:hint="eastAsia" w:ascii="仿宋" w:hAnsi="仿宋" w:eastAsia="仿宋" w:cs="仿宋"/>
          <w:sz w:val="32"/>
          <w:szCs w:val="32"/>
        </w:rPr>
        <w:t>人民政府报</w:t>
      </w:r>
      <w:r>
        <w:rPr>
          <w:rFonts w:hint="eastAsia" w:ascii="仿宋" w:hAnsi="仿宋" w:eastAsia="仿宋" w:cs="仿宋"/>
          <w:sz w:val="32"/>
          <w:szCs w:val="32"/>
          <w:lang w:val="en-US" w:eastAsia="zh-CN"/>
        </w:rPr>
        <w:t>省人民政府</w:t>
      </w:r>
      <w:r>
        <w:rPr>
          <w:rFonts w:hint="eastAsia" w:ascii="仿宋" w:hAnsi="仿宋" w:eastAsia="仿宋" w:cs="仿宋"/>
          <w:sz w:val="32"/>
          <w:szCs w:val="32"/>
        </w:rPr>
        <w:t>批准。</w:t>
      </w:r>
    </w:p>
    <w:p>
      <w:pPr>
        <w:rPr>
          <w:rFonts w:hint="eastAsia"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公主岭市人大常委会</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2023年4月12日</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97BAF1-3718-498F-ADE5-17FD06123D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embedRegular r:id="rId2" w:fontKey="{4EFF2E69-3C6B-4E77-ADF8-58AFF06D8B94}"/>
  </w:font>
  <w:font w:name="楷体">
    <w:panose1 w:val="02010609060101010101"/>
    <w:charset w:val="86"/>
    <w:family w:val="modern"/>
    <w:pitch w:val="default"/>
    <w:sig w:usb0="800002BF" w:usb1="38CF7CFA" w:usb2="00000016" w:usb3="00000000" w:csb0="00040001" w:csb1="00000000"/>
    <w:embedRegular r:id="rId3" w:fontKey="{23E674AE-568D-431E-9B48-CE8CB459C832}"/>
  </w:font>
  <w:font w:name="仿宋_GB2312">
    <w:panose1 w:val="02010609030101010101"/>
    <w:charset w:val="86"/>
    <w:family w:val="modern"/>
    <w:pitch w:val="default"/>
    <w:sig w:usb0="00000001" w:usb1="080E0000" w:usb2="00000000" w:usb3="00000000" w:csb0="00040000" w:csb1="00000000"/>
    <w:embedRegular r:id="rId4" w:fontKey="{A56AC6AC-A2E8-4CB7-A849-B2BF2210F359}"/>
  </w:font>
  <w:font w:name="仿宋">
    <w:panose1 w:val="02010609060101010101"/>
    <w:charset w:val="86"/>
    <w:family w:val="modern"/>
    <w:pitch w:val="default"/>
    <w:sig w:usb0="800002BF" w:usb1="38CF7CFA" w:usb2="00000016" w:usb3="00000000" w:csb0="00040001" w:csb1="00000000"/>
    <w:embedRegular r:id="rId5" w:fontKey="{6BFA8829-4BB0-49DE-92A3-E6A90A2B7A72}"/>
  </w:font>
  <w:font w:name="方正小标宋_GBK">
    <w:altName w:val="微软雅黑"/>
    <w:panose1 w:val="03000509000000000000"/>
    <w:charset w:val="86"/>
    <w:family w:val="script"/>
    <w:pitch w:val="default"/>
    <w:sig w:usb0="00000000" w:usb1="00000000" w:usb2="00000000" w:usb3="00000000" w:csb0="00040000" w:csb1="00000000"/>
    <w:embedRegular r:id="rId6" w:fontKey="{4C4ABB8F-7A18-4686-BC34-A3EC41F2788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w:t>
                          </w:r>
                          <w:r>
                            <w:rPr>
                              <w:rFonts w:hint="eastAsia" w:ascii="楷体" w:hAnsi="楷体" w:eastAsia="楷体" w:cs="楷体"/>
                              <w:sz w:val="28"/>
                              <w:szCs w:val="28"/>
                            </w:rPr>
                            <w:t xml:space="preserve"> 2 -</w:t>
                          </w:r>
                          <w:r>
                            <w:rPr>
                              <w:rFonts w:hint="eastAsia" w:ascii="楷体" w:hAnsi="楷体" w:eastAsia="楷体" w:cs="楷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6"/>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w:t>
                    </w:r>
                    <w:r>
                      <w:rPr>
                        <w:rFonts w:hint="eastAsia" w:ascii="楷体" w:hAnsi="楷体" w:eastAsia="楷体" w:cs="楷体"/>
                        <w:sz w:val="28"/>
                        <w:szCs w:val="28"/>
                      </w:rPr>
                      <w:t xml:space="preserve"> 2 -</w:t>
                    </w:r>
                    <w:r>
                      <w:rPr>
                        <w:rFonts w:hint="eastAsia" w:ascii="楷体" w:hAnsi="楷体" w:eastAsia="楷体" w:cs="楷体"/>
                        <w:sz w:val="28"/>
                        <w:szCs w:val="28"/>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35A07"/>
    <w:multiLevelType w:val="singleLevel"/>
    <w:tmpl w:val="C2535A07"/>
    <w:lvl w:ilvl="0" w:tentative="0">
      <w:start w:val="5"/>
      <w:numFmt w:val="chineseCounting"/>
      <w:suff w:val="nothing"/>
      <w:lvlText w:val="（%1）"/>
      <w:lvlJc w:val="left"/>
      <w:rPr>
        <w:rFonts w:hint="eastAsia"/>
      </w:rPr>
    </w:lvl>
  </w:abstractNum>
  <w:abstractNum w:abstractNumId="1">
    <w:nsid w:val="68F62B66"/>
    <w:multiLevelType w:val="singleLevel"/>
    <w:tmpl w:val="68F62B66"/>
    <w:lvl w:ilvl="0" w:tentative="0">
      <w:start w:val="1"/>
      <w:numFmt w:val="chineseCounting"/>
      <w:suff w:val="nothing"/>
      <w:lvlText w:val="（%1）"/>
      <w:lvlJc w:val="left"/>
      <w:pPr>
        <w:ind w:left="-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WUyMjk3YzhkMWVlYmJmODA5Y2E5NjdlYjMwOGIifQ=="/>
  </w:docVars>
  <w:rsids>
    <w:rsidRoot w:val="00336E41"/>
    <w:rsid w:val="00057E20"/>
    <w:rsid w:val="00086FB5"/>
    <w:rsid w:val="000F3F54"/>
    <w:rsid w:val="00103473"/>
    <w:rsid w:val="0018416C"/>
    <w:rsid w:val="001B525C"/>
    <w:rsid w:val="001C1F1C"/>
    <w:rsid w:val="001F1372"/>
    <w:rsid w:val="00222B27"/>
    <w:rsid w:val="002521FA"/>
    <w:rsid w:val="002C04DD"/>
    <w:rsid w:val="00316C3B"/>
    <w:rsid w:val="00336E41"/>
    <w:rsid w:val="00402480"/>
    <w:rsid w:val="00454DF7"/>
    <w:rsid w:val="005357A4"/>
    <w:rsid w:val="00542434"/>
    <w:rsid w:val="005B0442"/>
    <w:rsid w:val="005F5698"/>
    <w:rsid w:val="0060251A"/>
    <w:rsid w:val="00606BD9"/>
    <w:rsid w:val="00623130"/>
    <w:rsid w:val="00640005"/>
    <w:rsid w:val="006462F9"/>
    <w:rsid w:val="006704BF"/>
    <w:rsid w:val="006E48B5"/>
    <w:rsid w:val="00701B85"/>
    <w:rsid w:val="00717D2A"/>
    <w:rsid w:val="007725E9"/>
    <w:rsid w:val="00793E4E"/>
    <w:rsid w:val="007C4981"/>
    <w:rsid w:val="007D1DB4"/>
    <w:rsid w:val="007F6EF0"/>
    <w:rsid w:val="008535A6"/>
    <w:rsid w:val="0086521D"/>
    <w:rsid w:val="00883CDE"/>
    <w:rsid w:val="00902032"/>
    <w:rsid w:val="00936392"/>
    <w:rsid w:val="009C4DD6"/>
    <w:rsid w:val="00A231F8"/>
    <w:rsid w:val="00A65B54"/>
    <w:rsid w:val="00A92712"/>
    <w:rsid w:val="00AA3C61"/>
    <w:rsid w:val="00AE3F44"/>
    <w:rsid w:val="00B64143"/>
    <w:rsid w:val="00B7250A"/>
    <w:rsid w:val="00BB6EB8"/>
    <w:rsid w:val="00BC38EF"/>
    <w:rsid w:val="00BF2314"/>
    <w:rsid w:val="00C17EE0"/>
    <w:rsid w:val="00C741FB"/>
    <w:rsid w:val="00C95CCC"/>
    <w:rsid w:val="00CC5CA1"/>
    <w:rsid w:val="00CE3A47"/>
    <w:rsid w:val="00D672B0"/>
    <w:rsid w:val="00DE0F09"/>
    <w:rsid w:val="00E46EE2"/>
    <w:rsid w:val="00E52743"/>
    <w:rsid w:val="00E7020C"/>
    <w:rsid w:val="00EA2F45"/>
    <w:rsid w:val="00ED635B"/>
    <w:rsid w:val="00F159EB"/>
    <w:rsid w:val="00F32588"/>
    <w:rsid w:val="00F37DF4"/>
    <w:rsid w:val="00FB1D9E"/>
    <w:rsid w:val="00FE0BEF"/>
    <w:rsid w:val="00FE2CDC"/>
    <w:rsid w:val="1CBD2BF6"/>
    <w:rsid w:val="283755B5"/>
    <w:rsid w:val="29C019A8"/>
    <w:rsid w:val="2A0F09F0"/>
    <w:rsid w:val="2B614807"/>
    <w:rsid w:val="2BEC2B5B"/>
    <w:rsid w:val="360B1E2F"/>
    <w:rsid w:val="3A9F6D24"/>
    <w:rsid w:val="44307631"/>
    <w:rsid w:val="50A031D0"/>
    <w:rsid w:val="599B50F5"/>
    <w:rsid w:val="609B4C50"/>
    <w:rsid w:val="6DC076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widowControl/>
      <w:snapToGrid w:val="0"/>
      <w:spacing w:line="560" w:lineRule="atLeast"/>
      <w:ind w:firstLine="640" w:firstLineChars="200"/>
      <w:jc w:val="left"/>
      <w:outlineLvl w:val="0"/>
    </w:pPr>
    <w:rPr>
      <w:rFonts w:ascii="黑体" w:hAnsi="宋体" w:eastAsia="黑体" w:cs="宋体"/>
      <w:bCs/>
      <w:kern w:val="36"/>
      <w:sz w:val="32"/>
      <w:szCs w:val="32"/>
    </w:rPr>
  </w:style>
  <w:style w:type="paragraph" w:styleId="2">
    <w:name w:val="heading 2"/>
    <w:basedOn w:val="1"/>
    <w:next w:val="1"/>
    <w:link w:val="12"/>
    <w:qFormat/>
    <w:uiPriority w:val="0"/>
    <w:pPr>
      <w:spacing w:before="100" w:beforeAutospacing="1" w:after="100" w:afterAutospacing="1"/>
      <w:jc w:val="left"/>
      <w:outlineLvl w:val="1"/>
    </w:pPr>
    <w:rPr>
      <w:rFonts w:ascii="宋体" w:hAnsi="宋体" w:cs="宋体"/>
      <w:b/>
      <w:kern w:val="0"/>
      <w:sz w:val="36"/>
      <w:szCs w:val="36"/>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Date"/>
    <w:basedOn w:val="1"/>
    <w:next w:val="1"/>
    <w:link w:val="13"/>
    <w:uiPriority w:val="0"/>
    <w:pPr>
      <w:ind w:left="100" w:leftChars="2500"/>
    </w:pPr>
  </w:style>
  <w:style w:type="paragraph" w:styleId="5">
    <w:name w:val="Balloon Text"/>
    <w:basedOn w:val="1"/>
    <w:link w:val="14"/>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2 Char"/>
    <w:basedOn w:val="10"/>
    <w:link w:val="2"/>
    <w:uiPriority w:val="0"/>
    <w:rPr>
      <w:rFonts w:ascii="宋体" w:hAnsi="宋体" w:cs="宋体"/>
      <w:b/>
      <w:sz w:val="36"/>
      <w:szCs w:val="36"/>
    </w:rPr>
  </w:style>
  <w:style w:type="character" w:customStyle="1" w:styleId="13">
    <w:name w:val="日期 Char"/>
    <w:basedOn w:val="10"/>
    <w:link w:val="4"/>
    <w:uiPriority w:val="0"/>
    <w:rPr>
      <w:kern w:val="2"/>
      <w:sz w:val="21"/>
      <w:szCs w:val="24"/>
    </w:rPr>
  </w:style>
  <w:style w:type="character" w:customStyle="1" w:styleId="14">
    <w:name w:val="批注框文本 Char"/>
    <w:basedOn w:val="10"/>
    <w:link w:val="5"/>
    <w:uiPriority w:val="0"/>
    <w:rPr>
      <w:kern w:val="2"/>
      <w:sz w:val="18"/>
      <w:szCs w:val="18"/>
    </w:rPr>
  </w:style>
  <w:style w:type="character" w:customStyle="1" w:styleId="15">
    <w:name w:val="页脚 Char"/>
    <w:basedOn w:val="10"/>
    <w:link w:val="6"/>
    <w:uiPriority w:val="99"/>
    <w:rPr>
      <w:kern w:val="2"/>
      <w:sz w:val="18"/>
      <w:szCs w:val="18"/>
    </w:rPr>
  </w:style>
  <w:style w:type="paragraph" w:customStyle="1" w:styleId="16">
    <w:name w:val="Char Char Char13"/>
    <w:basedOn w:val="1"/>
    <w:unhideWhenUsed/>
    <w:uiPriority w:val="0"/>
    <w:pPr>
      <w:widowControl/>
      <w:spacing w:after="160" w:line="240" w:lineRule="exact"/>
      <w:jc w:val="left"/>
    </w:pPr>
    <w:rPr>
      <w:rFonts w:hint="eastAsia"/>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Pages>
  <Words>2321</Words>
  <Characters>2465</Characters>
  <Lines>24</Lines>
  <Paragraphs>6</Paragraphs>
  <TotalTime>0</TotalTime>
  <ScaleCrop>false</ScaleCrop>
  <LinksUpToDate>false</LinksUpToDate>
  <CharactersWithSpaces>2676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2022-02-11T07:03:00Z</dcterms:created>
  <dc:creator>微软用户</dc:creator>
  <cp:lastModifiedBy>Administrator</cp:lastModifiedBy>
  <cp:lastPrinted>2023-05-31T01:41:00Z</cp:lastPrinted>
  <dcterms:modified xsi:type="dcterms:W3CDTF">2023-07-17T02:34:45Z</dcterms:modified>
  <dc:title>《关于推进公主岭市第七个五年法治宣传教育的决议》报送备案的说明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7AD0FEA78F564286A60B0A08C70F9864_13</vt:lpwstr>
  </property>
</Properties>
</file>