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附件</w:t>
      </w:r>
    </w:p>
    <w:p>
      <w:pPr>
        <w:ind w:firstLine="3080" w:firstLineChars="700"/>
        <w:jc w:val="both"/>
        <w:rPr>
          <w:rFonts w:hint="default" w:ascii="Times New Roman" w:hAnsi="Times New Roman" w:eastAsia="黑体" w:cs="Times New Roman"/>
          <w:b w:val="0"/>
          <w:bCs w:val="0"/>
          <w:color w:val="auto"/>
          <w:sz w:val="44"/>
          <w:szCs w:val="44"/>
          <w:lang w:val="en-US" w:eastAsia="zh-CN"/>
        </w:rPr>
      </w:pPr>
      <w:r>
        <w:rPr>
          <w:rFonts w:hint="eastAsia" w:ascii="Times New Roman" w:hAnsi="Times New Roman" w:eastAsia="黑体" w:cs="Times New Roman"/>
          <w:b w:val="0"/>
          <w:bCs w:val="0"/>
          <w:color w:val="auto"/>
          <w:sz w:val="44"/>
          <w:szCs w:val="44"/>
          <w:lang w:val="en-US" w:eastAsia="zh-CN"/>
        </w:rPr>
        <w:t>申报</w:t>
      </w:r>
      <w:r>
        <w:rPr>
          <w:rFonts w:hint="default" w:ascii="Times New Roman" w:hAnsi="Times New Roman" w:eastAsia="黑体" w:cs="Times New Roman"/>
          <w:b w:val="0"/>
          <w:bCs w:val="0"/>
          <w:color w:val="auto"/>
          <w:sz w:val="44"/>
          <w:szCs w:val="44"/>
          <w:lang w:val="en-US" w:eastAsia="zh-CN"/>
        </w:rPr>
        <w:t>程序</w:t>
      </w:r>
    </w:p>
    <w:p>
      <w:pPr>
        <w:ind w:firstLine="3080" w:firstLineChars="700"/>
        <w:jc w:val="both"/>
        <w:rPr>
          <w:rFonts w:hint="default" w:ascii="Times New Roman" w:hAnsi="Times New Roman" w:eastAsia="黑体" w:cs="Times New Roman"/>
          <w:b w:val="0"/>
          <w:bCs w:val="0"/>
          <w:color w:val="auto"/>
          <w:sz w:val="44"/>
          <w:szCs w:val="44"/>
          <w:lang w:val="en-US" w:eastAsia="zh-CN"/>
        </w:rPr>
      </w:pPr>
    </w:p>
    <w:p>
      <w:pPr>
        <w:ind w:firstLine="643" w:firstLineChars="200"/>
        <w:jc w:val="left"/>
        <w:rPr>
          <w:rFonts w:hint="default" w:ascii="Times New Roman" w:hAnsi="Times New Roman" w:eastAsia="黑体" w:cs="Times New Roman"/>
          <w:b w:val="0"/>
          <w:bCs w:val="0"/>
          <w:color w:val="auto"/>
          <w:sz w:val="44"/>
          <w:szCs w:val="44"/>
          <w:lang w:val="en-US" w:eastAsia="zh-CN"/>
        </w:rPr>
      </w:pPr>
      <w:r>
        <w:rPr>
          <w:rFonts w:hint="eastAsia" w:ascii="楷体" w:hAnsi="楷体" w:eastAsia="楷体" w:cs="楷体"/>
          <w:b/>
          <w:bCs/>
          <w:color w:val="auto"/>
          <w:sz w:val="32"/>
          <w:szCs w:val="32"/>
          <w:lang w:val="en-US" w:eastAsia="zh-CN"/>
        </w:rPr>
        <w:t>一、单位推荐</w:t>
      </w:r>
      <w:r>
        <w:rPr>
          <w:rFonts w:hint="default" w:ascii="楷体" w:hAnsi="楷体" w:eastAsia="楷体" w:cs="楷体"/>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各部门（单</w:t>
      </w:r>
      <w:bookmarkStart w:id="0" w:name="_GoBack"/>
      <w:bookmarkEnd w:id="0"/>
      <w:r>
        <w:rPr>
          <w:rFonts w:hint="eastAsia" w:ascii="仿宋_GB2312" w:hAnsi="仿宋_GB2312" w:eastAsia="仿宋_GB2312" w:cs="仿宋_GB2312"/>
          <w:b w:val="0"/>
          <w:bCs w:val="0"/>
          <w:color w:val="auto"/>
          <w:sz w:val="32"/>
          <w:szCs w:val="32"/>
          <w:lang w:val="en-US" w:eastAsia="zh-CN"/>
        </w:rPr>
        <w:t>位）按照本部门（单位）制定的选拔推荐程序，对符合本《细则》标准条件的各类人才择优研究后确定拟推荐人选，经单位（部门）党委（组）会议通过后组织网上申报。</w:t>
      </w:r>
    </w:p>
    <w:p>
      <w:pPr>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二、个人</w:t>
      </w:r>
      <w:r>
        <w:rPr>
          <w:rFonts w:hint="default" w:ascii="楷体" w:hAnsi="楷体" w:eastAsia="楷体" w:cs="楷体"/>
          <w:b/>
          <w:bCs/>
          <w:color w:val="auto"/>
          <w:sz w:val="32"/>
          <w:szCs w:val="32"/>
          <w:lang w:val="en-US" w:eastAsia="zh-CN"/>
        </w:rPr>
        <w:t>申报。</w:t>
      </w:r>
      <w:r>
        <w:rPr>
          <w:rFonts w:hint="eastAsia" w:ascii="仿宋_GB2312" w:hAnsi="仿宋_GB2312" w:eastAsia="仿宋_GB2312" w:cs="仿宋_GB2312"/>
          <w:b w:val="0"/>
          <w:bCs w:val="0"/>
          <w:color w:val="auto"/>
          <w:sz w:val="32"/>
          <w:szCs w:val="32"/>
          <w:lang w:val="en-US" w:eastAsia="zh-CN"/>
        </w:rPr>
        <w:t>被推荐人员登录吉林省人力资源和社会保障厅网站（http://hrss.jl.gov.cn）或吉林智慧人社网上办事大厅</w:t>
      </w:r>
      <w:r>
        <w:rPr>
          <w:rFonts w:hint="eastAsia" w:ascii="仿宋_GB2312" w:hAnsi="仿宋_GB2312" w:eastAsia="仿宋_GB2312" w:cs="仿宋_GB2312"/>
          <w:b w:val="0"/>
          <w:bCs w:val="0"/>
          <w:color w:val="auto"/>
          <w:w w:val="70"/>
          <w:sz w:val="32"/>
          <w:szCs w:val="32"/>
          <w:lang w:val="en-US" w:eastAsia="zh-CN"/>
        </w:rPr>
        <w:t>（http://zhrs.hrss.jl.gov.cn/jlzhrs/util/toIndex.do）</w:t>
      </w:r>
      <w:r>
        <w:rPr>
          <w:rFonts w:hint="eastAsia" w:ascii="仿宋_GB2312" w:hAnsi="仿宋_GB2312" w:eastAsia="仿宋_GB2312" w:cs="仿宋_GB2312"/>
          <w:b w:val="0"/>
          <w:bCs w:val="0"/>
          <w:color w:val="auto"/>
          <w:sz w:val="32"/>
          <w:szCs w:val="32"/>
          <w:lang w:val="en-US" w:eastAsia="zh-CN"/>
        </w:rPr>
        <w:t>按要求在网上填报相关材料后，上传电子材料报所在单位审核。</w:t>
      </w:r>
    </w:p>
    <w:p>
      <w:pPr>
        <w:ind w:firstLine="643"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三、单位审核。</w:t>
      </w:r>
      <w:r>
        <w:rPr>
          <w:rFonts w:hint="eastAsia" w:ascii="仿宋_GB2312" w:hAnsi="仿宋_GB2312" w:eastAsia="仿宋_GB2312" w:cs="仿宋_GB2312"/>
          <w:b w:val="0"/>
          <w:bCs w:val="0"/>
          <w:color w:val="auto"/>
          <w:sz w:val="32"/>
          <w:szCs w:val="32"/>
          <w:lang w:val="en-US" w:eastAsia="zh-CN"/>
        </w:rPr>
        <w:t>各推荐单位人事部门对本单位申报人员相关材料（人才类别、学历、职称证书和业绩材料等）的真实性进行审核确认，履行公示程序无异议后，报送至主管部门审核。</w:t>
      </w:r>
    </w:p>
    <w:p>
      <w:pPr>
        <w:ind w:firstLine="643" w:firstLineChars="200"/>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楷体" w:cs="Times New Roman"/>
          <w:b/>
          <w:bCs/>
          <w:color w:val="auto"/>
          <w:sz w:val="32"/>
          <w:szCs w:val="32"/>
          <w:lang w:val="en-US" w:eastAsia="zh-CN"/>
        </w:rPr>
        <w:t>四、</w:t>
      </w:r>
      <w:r>
        <w:rPr>
          <w:rFonts w:hint="default" w:ascii="Times New Roman" w:hAnsi="Times New Roman" w:eastAsia="楷体" w:cs="Times New Roman"/>
          <w:b/>
          <w:bCs/>
          <w:color w:val="auto"/>
          <w:sz w:val="32"/>
          <w:szCs w:val="32"/>
          <w:lang w:val="en-US" w:eastAsia="zh-CN"/>
        </w:rPr>
        <w:t>主管部门审核。</w:t>
      </w:r>
      <w:r>
        <w:rPr>
          <w:rFonts w:hint="default" w:ascii="仿宋_GB2312" w:hAnsi="仿宋_GB2312" w:eastAsia="仿宋_GB2312" w:cs="仿宋_GB2312"/>
          <w:b w:val="0"/>
          <w:bCs w:val="0"/>
          <w:color w:val="auto"/>
          <w:sz w:val="32"/>
          <w:szCs w:val="32"/>
          <w:lang w:val="en-US" w:eastAsia="zh-CN"/>
        </w:rPr>
        <w:t>主管部门对用人单位提交的</w:t>
      </w:r>
      <w:r>
        <w:rPr>
          <w:rFonts w:hint="eastAsia" w:ascii="仿宋_GB2312" w:hAnsi="仿宋_GB2312" w:eastAsia="仿宋_GB2312" w:cs="仿宋_GB2312"/>
          <w:b w:val="0"/>
          <w:bCs w:val="0"/>
          <w:color w:val="auto"/>
          <w:sz w:val="32"/>
          <w:szCs w:val="32"/>
          <w:lang w:val="en-US" w:eastAsia="zh-CN"/>
        </w:rPr>
        <w:t>申报</w:t>
      </w:r>
      <w:r>
        <w:rPr>
          <w:rFonts w:hint="default" w:ascii="仿宋_GB2312" w:hAnsi="仿宋_GB2312" w:eastAsia="仿宋_GB2312" w:cs="仿宋_GB2312"/>
          <w:b w:val="0"/>
          <w:bCs w:val="0"/>
          <w:color w:val="auto"/>
          <w:sz w:val="32"/>
          <w:szCs w:val="32"/>
          <w:lang w:val="en-US" w:eastAsia="zh-CN"/>
        </w:rPr>
        <w:t>材料进行审核确认后，报</w:t>
      </w:r>
      <w:r>
        <w:rPr>
          <w:rFonts w:hint="eastAsia" w:ascii="仿宋_GB2312" w:hAnsi="仿宋_GB2312" w:eastAsia="仿宋_GB2312" w:cs="仿宋_GB2312"/>
          <w:b w:val="0"/>
          <w:bCs w:val="0"/>
          <w:color w:val="auto"/>
          <w:sz w:val="32"/>
          <w:szCs w:val="32"/>
          <w:lang w:val="en-US" w:eastAsia="zh-CN"/>
        </w:rPr>
        <w:t>同级人社部门复核</w:t>
      </w:r>
      <w:r>
        <w:rPr>
          <w:rFonts w:hint="default" w:ascii="仿宋_GB2312" w:hAnsi="仿宋_GB2312" w:eastAsia="仿宋_GB2312" w:cs="仿宋_GB2312"/>
          <w:b w:val="0"/>
          <w:bCs w:val="0"/>
          <w:color w:val="auto"/>
          <w:sz w:val="32"/>
          <w:szCs w:val="32"/>
          <w:lang w:val="en-US" w:eastAsia="zh-CN"/>
        </w:rPr>
        <w:t>。</w:t>
      </w:r>
    </w:p>
    <w:p>
      <w:pPr>
        <w:ind w:firstLine="643" w:firstLineChars="200"/>
        <w:jc w:val="both"/>
        <w:rPr>
          <w:rFonts w:hint="default" w:ascii="Times New Roman" w:hAnsi="Times New Roman" w:eastAsia="仿宋_GB2312" w:cs="Times New Roman"/>
          <w:b w:val="0"/>
          <w:bCs w:val="0"/>
          <w:color w:val="auto"/>
          <w:sz w:val="32"/>
          <w:szCs w:val="32"/>
          <w:lang w:val="en-US" w:eastAsia="zh-CN"/>
        </w:rPr>
      </w:pPr>
      <w:r>
        <w:rPr>
          <w:rFonts w:hint="eastAsia" w:ascii="楷体" w:hAnsi="楷体" w:eastAsia="楷体" w:cs="楷体"/>
          <w:b/>
          <w:bCs/>
          <w:color w:val="auto"/>
          <w:sz w:val="32"/>
          <w:szCs w:val="32"/>
          <w:lang w:val="en-US" w:eastAsia="zh-CN"/>
        </w:rPr>
        <w:t>五、人社部门复核。</w:t>
      </w:r>
      <w:r>
        <w:rPr>
          <w:rFonts w:hint="eastAsia" w:ascii="仿宋_GB2312" w:hAnsi="仿宋_GB2312" w:eastAsia="仿宋_GB2312" w:cs="仿宋_GB2312"/>
          <w:b w:val="0"/>
          <w:bCs w:val="0"/>
          <w:color w:val="auto"/>
          <w:sz w:val="32"/>
          <w:szCs w:val="32"/>
          <w:lang w:val="en-US" w:eastAsia="zh-CN"/>
        </w:rPr>
        <w:t>同级人社部门对主管部门的审核结果进行复核，复核无误后，逐级报省人力资源和社会保障厅。省直部门（单位）直接报省人社厅审核确认。</w:t>
      </w:r>
    </w:p>
    <w:p>
      <w:pPr>
        <w:ind w:firstLine="643" w:firstLineChars="200"/>
        <w:jc w:val="both"/>
        <w:rPr>
          <w:rFonts w:hint="default" w:ascii="仿宋_GB2312" w:hAnsi="仿宋_GB2312" w:eastAsia="仿宋_GB2312" w:cs="仿宋_GB2312"/>
          <w:b w:val="0"/>
          <w:bCs w:val="0"/>
          <w:color w:val="auto"/>
          <w:sz w:val="32"/>
          <w:szCs w:val="32"/>
          <w:lang w:val="en-US" w:eastAsia="zh-CN"/>
        </w:rPr>
      </w:pPr>
      <w:r>
        <w:rPr>
          <w:rFonts w:hint="eastAsia" w:ascii="Times New Roman" w:hAnsi="Times New Roman" w:eastAsia="楷体" w:cs="Times New Roman"/>
          <w:b/>
          <w:bCs/>
          <w:color w:val="auto"/>
          <w:sz w:val="32"/>
          <w:szCs w:val="32"/>
          <w:lang w:val="en-US" w:eastAsia="zh-CN"/>
        </w:rPr>
        <w:t>六、审核确认</w:t>
      </w:r>
      <w:r>
        <w:rPr>
          <w:rFonts w:hint="default" w:ascii="Times New Roman" w:hAnsi="Times New Roman" w:eastAsia="楷体" w:cs="Times New Roman"/>
          <w:b/>
          <w:bCs/>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省</w:t>
      </w:r>
      <w:r>
        <w:rPr>
          <w:rFonts w:hint="eastAsia" w:ascii="仿宋_GB2312" w:hAnsi="仿宋_GB2312" w:eastAsia="仿宋_GB2312" w:cs="仿宋_GB2312"/>
          <w:b w:val="0"/>
          <w:bCs w:val="0"/>
          <w:color w:val="auto"/>
          <w:sz w:val="32"/>
          <w:szCs w:val="32"/>
          <w:lang w:val="en-US" w:eastAsia="zh-CN"/>
        </w:rPr>
        <w:t>人力资源和社会保障厅对省直主管部门和下级人社部门的审核结果进行审核确认。</w:t>
      </w:r>
    </w:p>
    <w:p>
      <w:pPr>
        <w:ind w:firstLine="643" w:firstLineChars="200"/>
        <w:jc w:val="both"/>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楷体" w:cs="Times New Roman"/>
          <w:b/>
          <w:bCs/>
          <w:color w:val="auto"/>
          <w:sz w:val="32"/>
          <w:szCs w:val="32"/>
          <w:lang w:val="en-US" w:eastAsia="zh-CN"/>
        </w:rPr>
        <w:t>七、</w:t>
      </w:r>
      <w:r>
        <w:rPr>
          <w:rFonts w:hint="default" w:ascii="Times New Roman" w:hAnsi="Times New Roman" w:eastAsia="楷体" w:cs="Times New Roman"/>
          <w:b/>
          <w:bCs/>
          <w:color w:val="auto"/>
          <w:sz w:val="32"/>
          <w:szCs w:val="32"/>
          <w:lang w:val="en-US" w:eastAsia="zh-CN"/>
        </w:rPr>
        <w:t>组织</w:t>
      </w:r>
      <w:r>
        <w:rPr>
          <w:rFonts w:hint="eastAsia" w:ascii="Times New Roman" w:hAnsi="Times New Roman" w:eastAsia="楷体" w:cs="Times New Roman"/>
          <w:b/>
          <w:bCs/>
          <w:color w:val="auto"/>
          <w:sz w:val="32"/>
          <w:szCs w:val="32"/>
          <w:lang w:val="en-US" w:eastAsia="zh-CN"/>
        </w:rPr>
        <w:t>评定</w:t>
      </w:r>
      <w:r>
        <w:rPr>
          <w:rFonts w:hint="default" w:ascii="Times New Roman" w:hAnsi="Times New Roman" w:eastAsia="楷体" w:cs="Times New Roman"/>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对符合申报条件的各类人才，由省人力资源和社会保障厅组建相应评审委员会进行评审，评审通过人员由省人力资源和社会保障厅正式发文公布并生成电子证书。</w:t>
      </w:r>
    </w:p>
    <w:p>
      <w:pPr>
        <w:ind w:firstLine="640" w:firstLineChars="200"/>
        <w:jc w:val="left"/>
        <w:rPr>
          <w:rFonts w:hint="default" w:ascii="仿宋_GB2312" w:hAnsi="仿宋_GB2312" w:eastAsia="仿宋_GB2312" w:cs="仿宋_GB2312"/>
          <w:b w:val="0"/>
          <w:bCs w:val="0"/>
          <w:color w:val="auto"/>
          <w:sz w:val="32"/>
          <w:szCs w:val="32"/>
          <w:lang w:val="en-US" w:eastAsia="zh-CN"/>
        </w:rPr>
      </w:pPr>
    </w:p>
    <w:p>
      <w:pPr>
        <w:jc w:val="both"/>
        <w:rPr>
          <w:rFonts w:hint="eastAsia"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w:t>
      </w:r>
    </w:p>
    <w:p>
      <w:pPr>
        <w:ind w:firstLine="3520" w:firstLineChars="1100"/>
        <w:jc w:val="both"/>
        <w:rPr>
          <w:rFonts w:hint="eastAsia" w:ascii="仿宋_GB2312" w:hAnsi="仿宋_GB2312" w:eastAsia="仿宋_GB2312" w:cs="仿宋_GB2312"/>
          <w:b w:val="0"/>
          <w:bCs w:val="0"/>
          <w:color w:val="auto"/>
          <w:sz w:val="32"/>
          <w:szCs w:val="32"/>
          <w:lang w:val="en-US" w:eastAsia="zh-CN"/>
        </w:rPr>
      </w:pPr>
    </w:p>
    <w:p>
      <w:pPr>
        <w:jc w:val="both"/>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 xml:space="preserve"> </w:t>
      </w:r>
    </w:p>
    <w:p>
      <w:pPr>
        <w:jc w:val="both"/>
        <w:rPr>
          <w:rFonts w:hint="eastAsia" w:ascii="Times New Roman" w:hAnsi="Times New Roman" w:eastAsia="黑体" w:cs="Times New Roman"/>
          <w:b w:val="0"/>
          <w:bCs w:val="0"/>
          <w:color w:val="auto"/>
          <w:sz w:val="32"/>
          <w:szCs w:val="32"/>
          <w:lang w:val="en-US" w:eastAsia="zh-CN"/>
        </w:rPr>
      </w:pPr>
    </w:p>
    <w:p>
      <w:pPr>
        <w:jc w:val="both"/>
        <w:rPr>
          <w:rFonts w:hint="eastAsia" w:ascii="Times New Roman" w:hAnsi="Times New Roman" w:eastAsia="黑体" w:cs="Times New Roman"/>
          <w:b w:val="0"/>
          <w:bCs w:val="0"/>
          <w:color w:val="auto"/>
          <w:sz w:val="32"/>
          <w:szCs w:val="32"/>
          <w:lang w:val="en-US" w:eastAsia="zh-CN"/>
        </w:rPr>
      </w:pPr>
    </w:p>
    <w:p>
      <w:pPr>
        <w:jc w:val="both"/>
        <w:rPr>
          <w:rFonts w:hint="eastAsia" w:ascii="Times New Roman" w:hAnsi="Times New Roman" w:eastAsia="黑体" w:cs="Times New Roman"/>
          <w:b w:val="0"/>
          <w:bCs w:val="0"/>
          <w:color w:val="auto"/>
          <w:sz w:val="32"/>
          <w:szCs w:val="32"/>
          <w:lang w:val="en-US" w:eastAsia="zh-CN"/>
        </w:rPr>
      </w:pPr>
    </w:p>
    <w:p>
      <w:pPr>
        <w:jc w:val="both"/>
        <w:rPr>
          <w:rFonts w:hint="eastAsia" w:ascii="Times New Roman" w:hAnsi="Times New Roman" w:eastAsia="黑体" w:cs="Times New Roman"/>
          <w:b w:val="0"/>
          <w:bCs w:val="0"/>
          <w:color w:val="auto"/>
          <w:sz w:val="32"/>
          <w:szCs w:val="32"/>
          <w:lang w:val="en-US" w:eastAsia="zh-CN"/>
        </w:rPr>
      </w:pPr>
    </w:p>
    <w:p>
      <w:pPr>
        <w:ind w:firstLine="640" w:firstLineChars="200"/>
        <w:jc w:val="left"/>
        <w:rPr>
          <w:rFonts w:hint="default" w:ascii="仿宋_GB2312" w:hAnsi="仿宋_GB2312" w:eastAsia="仿宋_GB2312"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N2RlMWFiMTVmZjczZjdmNGRjMjgxNWNkOTc0YzUifQ=="/>
  </w:docVars>
  <w:rsids>
    <w:rsidRoot w:val="00000000"/>
    <w:rsid w:val="01AA243F"/>
    <w:rsid w:val="01B110AA"/>
    <w:rsid w:val="01F114A6"/>
    <w:rsid w:val="04992949"/>
    <w:rsid w:val="076C4289"/>
    <w:rsid w:val="0A2E4A23"/>
    <w:rsid w:val="0AA459DF"/>
    <w:rsid w:val="0D83614C"/>
    <w:rsid w:val="0E091F62"/>
    <w:rsid w:val="0F824086"/>
    <w:rsid w:val="10543A86"/>
    <w:rsid w:val="10A56915"/>
    <w:rsid w:val="149F345C"/>
    <w:rsid w:val="14F371D1"/>
    <w:rsid w:val="1559533D"/>
    <w:rsid w:val="17457E73"/>
    <w:rsid w:val="189F7A56"/>
    <w:rsid w:val="1BC81BF2"/>
    <w:rsid w:val="1DB729E1"/>
    <w:rsid w:val="1DFA4333"/>
    <w:rsid w:val="1E6E4153"/>
    <w:rsid w:val="1E7E3FE3"/>
    <w:rsid w:val="1F43738D"/>
    <w:rsid w:val="200D799B"/>
    <w:rsid w:val="216158F3"/>
    <w:rsid w:val="2324441F"/>
    <w:rsid w:val="232C15CF"/>
    <w:rsid w:val="25237F8B"/>
    <w:rsid w:val="26B45984"/>
    <w:rsid w:val="28050867"/>
    <w:rsid w:val="2D9D410D"/>
    <w:rsid w:val="2D9D7BE8"/>
    <w:rsid w:val="2E0A4CB7"/>
    <w:rsid w:val="2E951288"/>
    <w:rsid w:val="2F0148CC"/>
    <w:rsid w:val="2F0E22C4"/>
    <w:rsid w:val="2F250B8D"/>
    <w:rsid w:val="2F2B0D6A"/>
    <w:rsid w:val="30425CC6"/>
    <w:rsid w:val="32A45F3D"/>
    <w:rsid w:val="33A63E65"/>
    <w:rsid w:val="370C2303"/>
    <w:rsid w:val="37702A8E"/>
    <w:rsid w:val="3ACE71D6"/>
    <w:rsid w:val="3EFC08BA"/>
    <w:rsid w:val="408B24EB"/>
    <w:rsid w:val="41FD2F74"/>
    <w:rsid w:val="43464D2B"/>
    <w:rsid w:val="438F6028"/>
    <w:rsid w:val="4AD8323A"/>
    <w:rsid w:val="4D9E054A"/>
    <w:rsid w:val="4DFE062F"/>
    <w:rsid w:val="501279C9"/>
    <w:rsid w:val="508555E2"/>
    <w:rsid w:val="518D017D"/>
    <w:rsid w:val="518E3BE9"/>
    <w:rsid w:val="53612CDE"/>
    <w:rsid w:val="538232D9"/>
    <w:rsid w:val="549075AB"/>
    <w:rsid w:val="57743881"/>
    <w:rsid w:val="5AAC13FC"/>
    <w:rsid w:val="5C925953"/>
    <w:rsid w:val="604E5A5F"/>
    <w:rsid w:val="60E03A33"/>
    <w:rsid w:val="617050B9"/>
    <w:rsid w:val="62C54F90"/>
    <w:rsid w:val="63C23199"/>
    <w:rsid w:val="648D3DD4"/>
    <w:rsid w:val="66002EF7"/>
    <w:rsid w:val="6686712D"/>
    <w:rsid w:val="677B2819"/>
    <w:rsid w:val="678E1261"/>
    <w:rsid w:val="67A248F3"/>
    <w:rsid w:val="69747AA0"/>
    <w:rsid w:val="6AAF7155"/>
    <w:rsid w:val="6C103720"/>
    <w:rsid w:val="6DD4231C"/>
    <w:rsid w:val="6DE25F37"/>
    <w:rsid w:val="6F404252"/>
    <w:rsid w:val="6F477A6D"/>
    <w:rsid w:val="71453E6C"/>
    <w:rsid w:val="714D0F73"/>
    <w:rsid w:val="74364ADB"/>
    <w:rsid w:val="77AF09EF"/>
    <w:rsid w:val="78552D3E"/>
    <w:rsid w:val="79670B05"/>
    <w:rsid w:val="79DA35C0"/>
    <w:rsid w:val="79F44681"/>
    <w:rsid w:val="7C834710"/>
    <w:rsid w:val="7DBC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2664</Words>
  <Characters>2773</Characters>
  <Paragraphs>54</Paragraphs>
  <TotalTime>3</TotalTime>
  <ScaleCrop>false</ScaleCrop>
  <LinksUpToDate>false</LinksUpToDate>
  <CharactersWithSpaces>2779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李阁鑫</cp:lastModifiedBy>
  <cp:lastPrinted>2023-12-13T06:26:00Z</cp:lastPrinted>
  <dcterms:modified xsi:type="dcterms:W3CDTF">2023-12-15T02:38:17Z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640C44E137AF48C1BB54E340A00D3378_13</vt:lpwstr>
  </property>
</Properties>
</file>